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C3F7D" w:rsidRDefault="00BC3F7D" w:rsidP="00BC3F7D">
      <w:pPr>
        <w:jc w:val="center"/>
        <w:rPr>
          <w:b/>
          <w:bCs/>
          <w:iCs/>
          <w:sz w:val="40"/>
          <w:szCs w:val="40"/>
        </w:rPr>
      </w:pPr>
      <w:r w:rsidRPr="00BC3F7D">
        <w:rPr>
          <w:b/>
          <w:bCs/>
          <w:iCs/>
          <w:sz w:val="40"/>
          <w:szCs w:val="40"/>
        </w:rPr>
        <w:t xml:space="preserve">GRAM - NEGATÍVNE A POZITÍVNE </w:t>
      </w:r>
      <w:r>
        <w:rPr>
          <w:b/>
          <w:bCs/>
          <w:iCs/>
          <w:sz w:val="40"/>
          <w:szCs w:val="40"/>
        </w:rPr>
        <w:t>MIKRO</w:t>
      </w:r>
      <w:r w:rsidRPr="00BC3F7D">
        <w:rPr>
          <w:b/>
          <w:bCs/>
          <w:iCs/>
          <w:sz w:val="40"/>
          <w:szCs w:val="40"/>
        </w:rPr>
        <w:t>ORGANIZMY</w:t>
      </w:r>
    </w:p>
    <w:p w:rsidR="00BC3F7D" w:rsidRPr="00BC3F7D" w:rsidRDefault="00BC3F7D" w:rsidP="002173F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bCs/>
          <w:iCs/>
          <w:sz w:val="40"/>
          <w:szCs w:val="40"/>
        </w:rPr>
      </w:pPr>
      <w:r>
        <w:t>To determine if a bacteria is gram-positive or gram-negative a microbiologist will perform a special type of staining technique, called a Gram Stain. The name comes from its discoverer and inventor, Han Christian Gram (Gram, 1884). This stain will either stain the cells purple (for positive) or pink (for negative).</w:t>
      </w:r>
    </w:p>
    <w:p w:rsidR="00BC3F7D" w:rsidRDefault="00BC3F7D" w:rsidP="004808FA">
      <w:pPr>
        <w:jc w:val="both"/>
        <w:rPr>
          <w:b/>
          <w:bCs/>
          <w:iCs/>
        </w:rPr>
      </w:pPr>
    </w:p>
    <w:p w:rsidR="00BC3F7D" w:rsidRDefault="00BC3F7D" w:rsidP="00BC3F7D">
      <w:pPr>
        <w:jc w:val="center"/>
        <w:rPr>
          <w:b/>
          <w:bCs/>
          <w:iCs/>
        </w:rPr>
      </w:pPr>
      <w:r>
        <w:rPr>
          <w:noProof/>
        </w:rPr>
        <w:drawing>
          <wp:inline distT="0" distB="0" distL="0" distR="0">
            <wp:extent cx="3656961" cy="2439329"/>
            <wp:effectExtent l="19050" t="0" r="639" b="0"/>
            <wp:docPr id="92" name="Obrázok 1" descr="Via CDC, Photo Credit Janice Haney Ca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a CDC, Photo Credit Janice Haney Carr"/>
                    <pic:cNvPicPr>
                      <a:picLocks noChangeAspect="1" noChangeArrowheads="1"/>
                    </pic:cNvPicPr>
                  </pic:nvPicPr>
                  <pic:blipFill>
                    <a:blip r:embed="rId8" cstate="print"/>
                    <a:srcRect/>
                    <a:stretch>
                      <a:fillRect/>
                    </a:stretch>
                  </pic:blipFill>
                  <pic:spPr bwMode="auto">
                    <a:xfrm>
                      <a:off x="0" y="0"/>
                      <a:ext cx="3660262" cy="2441531"/>
                    </a:xfrm>
                    <a:prstGeom prst="rect">
                      <a:avLst/>
                    </a:prstGeom>
                    <a:noFill/>
                    <a:ln w="9525">
                      <a:noFill/>
                      <a:miter lim="800000"/>
                      <a:headEnd/>
                      <a:tailEnd/>
                    </a:ln>
                  </pic:spPr>
                </pic:pic>
              </a:graphicData>
            </a:graphic>
          </wp:inline>
        </w:drawing>
      </w:r>
    </w:p>
    <w:p w:rsidR="00312F62" w:rsidRDefault="00312F62" w:rsidP="00BC3F7D">
      <w:pPr>
        <w:jc w:val="center"/>
        <w:rPr>
          <w:b/>
          <w:bCs/>
          <w:iCs/>
        </w:rPr>
      </w:pPr>
      <w:r w:rsidRPr="00312F62">
        <w:rPr>
          <w:b/>
          <w:bCs/>
          <w:iCs/>
          <w:noProof/>
        </w:rPr>
        <w:drawing>
          <wp:inline distT="0" distB="0" distL="0" distR="0">
            <wp:extent cx="4780016" cy="4479666"/>
            <wp:effectExtent l="19050" t="0" r="1534" b="0"/>
            <wp:docPr id="91" name="Obrázok 19" descr="http://classes.midlandstech.edu/carterp/courses/bio225/chap04/table_04_0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classes.midlandstech.edu/carterp/courses/bio225/chap04/table_04_01_labeled.jpg"/>
                    <pic:cNvPicPr>
                      <a:picLocks noChangeAspect="1" noChangeArrowheads="1"/>
                    </pic:cNvPicPr>
                  </pic:nvPicPr>
                  <pic:blipFill>
                    <a:blip r:embed="rId9" cstate="print"/>
                    <a:srcRect/>
                    <a:stretch>
                      <a:fillRect/>
                    </a:stretch>
                  </pic:blipFill>
                  <pic:spPr bwMode="auto">
                    <a:xfrm>
                      <a:off x="0" y="0"/>
                      <a:ext cx="4783371" cy="4482810"/>
                    </a:xfrm>
                    <a:prstGeom prst="rect">
                      <a:avLst/>
                    </a:prstGeom>
                    <a:noFill/>
                    <a:ln w="9525">
                      <a:noFill/>
                      <a:miter lim="800000"/>
                      <a:headEnd/>
                      <a:tailEnd/>
                    </a:ln>
                  </pic:spPr>
                </pic:pic>
              </a:graphicData>
            </a:graphic>
          </wp:inline>
        </w:drawing>
      </w:r>
    </w:p>
    <w:p w:rsidR="00312F62" w:rsidRDefault="00312F62" w:rsidP="00312F62">
      <w:pPr>
        <w:jc w:val="center"/>
        <w:rPr>
          <w:rStyle w:val="Siln"/>
          <w:b w:val="0"/>
          <w:i/>
        </w:rPr>
      </w:pPr>
      <w:r>
        <w:rPr>
          <w:rStyle w:val="Siln"/>
          <w:b w:val="0"/>
          <w:i/>
        </w:rPr>
        <w:t xml:space="preserve">Obr. </w:t>
      </w:r>
      <w:r w:rsidR="00BC3F7D">
        <w:rPr>
          <w:rStyle w:val="Siln"/>
          <w:b w:val="0"/>
          <w:i/>
        </w:rPr>
        <w:t>1</w:t>
      </w:r>
      <w:r w:rsidRPr="002F492C">
        <w:rPr>
          <w:rStyle w:val="Siln"/>
          <w:b w:val="0"/>
          <w:i/>
        </w:rPr>
        <w:t xml:space="preserve"> </w:t>
      </w:r>
      <w:r>
        <w:rPr>
          <w:rStyle w:val="Siln"/>
          <w:b w:val="0"/>
          <w:i/>
        </w:rPr>
        <w:t>Gramov test.</w:t>
      </w:r>
    </w:p>
    <w:p w:rsidR="001717BF" w:rsidRDefault="001717BF" w:rsidP="00312F62">
      <w:pPr>
        <w:jc w:val="center"/>
        <w:rPr>
          <w:rStyle w:val="Siln"/>
          <w:b w:val="0"/>
          <w:i/>
        </w:rPr>
      </w:pPr>
    </w:p>
    <w:p w:rsidR="009D0F30" w:rsidRPr="002173F6" w:rsidRDefault="009D0F30" w:rsidP="002173F6">
      <w:pPr>
        <w:rPr>
          <w:b/>
        </w:rPr>
      </w:pPr>
      <w:r w:rsidRPr="002173F6">
        <w:rPr>
          <w:b/>
        </w:rPr>
        <w:lastRenderedPageBreak/>
        <w:t>Gram-Postive</w:t>
      </w:r>
    </w:p>
    <w:p w:rsidR="00CC520C" w:rsidRPr="002173F6" w:rsidRDefault="009D0F30" w:rsidP="002173F6">
      <w:r w:rsidRPr="002173F6">
        <w:t>Gram-positive bacteria have a very thick cell wall made of a protein called peptidoglycan. These bacteria retain the crystal violet dye (one of the 2 main chemicals used for gram staining). Whereas, gram-negative bacteria have a very thin peptidoglycan layer that is sandwiched between an inner cell membrane and a bacterial outer membrane.</w:t>
      </w:r>
      <w:r w:rsidR="00CF40B0" w:rsidRPr="002173F6">
        <w:tab/>
      </w:r>
      <w:r w:rsidR="002C69B0" w:rsidRPr="002173F6">
        <w:tab/>
      </w:r>
      <w:r w:rsidR="00B446B0" w:rsidRPr="002173F6">
        <w:tab/>
      </w:r>
      <w:r w:rsidR="00AD3F06" w:rsidRPr="002173F6">
        <w:tab/>
      </w:r>
      <w:r w:rsidR="00AD3F06" w:rsidRPr="002173F6">
        <w:tab/>
      </w:r>
      <w:r w:rsidR="005F5D90" w:rsidRPr="002173F6">
        <w:tab/>
      </w:r>
      <w:r w:rsidR="008A64B9" w:rsidRPr="002173F6">
        <w:tab/>
      </w:r>
      <w:r w:rsidR="00451B44" w:rsidRPr="002173F6">
        <w:tab/>
      </w:r>
      <w:r w:rsidR="00451B44" w:rsidRPr="002173F6">
        <w:tab/>
      </w:r>
      <w:r w:rsidR="00451B44" w:rsidRPr="002173F6">
        <w:tab/>
      </w:r>
      <w:r w:rsidR="00AD0572" w:rsidRPr="002173F6">
        <w:tab/>
      </w:r>
      <w:r w:rsidR="00372C9A" w:rsidRPr="002173F6">
        <w:tab/>
      </w:r>
      <w:r w:rsidR="00372C9A" w:rsidRPr="002173F6">
        <w:tab/>
      </w:r>
      <w:r w:rsidR="00AD0572" w:rsidRPr="002173F6">
        <w:tab/>
      </w:r>
    </w:p>
    <w:p w:rsidR="001717BF" w:rsidRPr="002173F6" w:rsidRDefault="001717BF" w:rsidP="002173F6">
      <w:pPr>
        <w:rPr>
          <w:b/>
        </w:rPr>
      </w:pPr>
      <w:r w:rsidRPr="002173F6">
        <w:rPr>
          <w:b/>
        </w:rPr>
        <w:t>Gram-Negative</w:t>
      </w:r>
    </w:p>
    <w:p w:rsidR="001717BF" w:rsidRPr="002173F6" w:rsidRDefault="001717BF" w:rsidP="002173F6">
      <w:r w:rsidRPr="002173F6">
        <w:t>Gram-negative bacteria do not retain the crystal violet stain because of its physical makeup and will stain pink. Thus, why they are called gram-negative. You also need a microscope to see this stain coloring. The microbes are still very tiny and are usually placed on a slide prior to staining.</w:t>
      </w:r>
    </w:p>
    <w:p w:rsidR="00CC520C" w:rsidRDefault="00CC520C" w:rsidP="004808FA">
      <w:pPr>
        <w:jc w:val="both"/>
        <w:rPr>
          <w:b/>
          <w:bCs/>
          <w:iCs/>
        </w:rPr>
      </w:pPr>
    </w:p>
    <w:p w:rsidR="001717BF" w:rsidRDefault="001717BF" w:rsidP="001717BF">
      <w:pPr>
        <w:jc w:val="center"/>
        <w:rPr>
          <w:b/>
          <w:bCs/>
          <w:iCs/>
        </w:rPr>
      </w:pPr>
      <w:r>
        <w:rPr>
          <w:noProof/>
        </w:rPr>
        <w:drawing>
          <wp:inline distT="0" distB="0" distL="0" distR="0">
            <wp:extent cx="1877766" cy="2331603"/>
            <wp:effectExtent l="0" t="0" r="0" b="0"/>
            <wp:docPr id="93" name="Obrázok 4" descr="File:Gram-Cell-wall.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Gram-Cell-wall.svg"/>
                    <pic:cNvPicPr>
                      <a:picLocks noChangeAspect="1" noChangeArrowheads="1"/>
                    </pic:cNvPicPr>
                  </pic:nvPicPr>
                  <pic:blipFill>
                    <a:blip r:embed="rId10" cstate="print"/>
                    <a:srcRect/>
                    <a:stretch>
                      <a:fillRect/>
                    </a:stretch>
                  </pic:blipFill>
                  <pic:spPr bwMode="auto">
                    <a:xfrm>
                      <a:off x="0" y="0"/>
                      <a:ext cx="1881352" cy="2336056"/>
                    </a:xfrm>
                    <a:prstGeom prst="rect">
                      <a:avLst/>
                    </a:prstGeom>
                    <a:noFill/>
                    <a:ln w="9525">
                      <a:noFill/>
                      <a:miter lim="800000"/>
                      <a:headEnd/>
                      <a:tailEnd/>
                    </a:ln>
                  </pic:spPr>
                </pic:pic>
              </a:graphicData>
            </a:graphic>
          </wp:inline>
        </w:drawing>
      </w:r>
    </w:p>
    <w:p w:rsidR="001717BF" w:rsidRDefault="001717BF" w:rsidP="004808FA">
      <w:pPr>
        <w:jc w:val="both"/>
        <w:rPr>
          <w:b/>
          <w:bCs/>
          <w:iCs/>
        </w:rPr>
      </w:pPr>
    </w:p>
    <w:p w:rsidR="001717BF" w:rsidRDefault="002173F6" w:rsidP="001717BF">
      <w:pPr>
        <w:pStyle w:val="Normlnywebov"/>
        <w:spacing w:before="0" w:beforeAutospacing="0" w:after="0" w:afterAutospacing="0"/>
        <w:jc w:val="both"/>
        <w:rPr>
          <w:i/>
        </w:rPr>
      </w:pPr>
      <w:r>
        <w:rPr>
          <w:i/>
        </w:rPr>
        <w:t>Obr.</w:t>
      </w:r>
      <w:r w:rsidR="001717BF" w:rsidRPr="001717BF">
        <w:rPr>
          <w:i/>
        </w:rPr>
        <w:t>2 Stena G+ a G- baktérií.</w:t>
      </w:r>
      <w:r w:rsidR="001717BF" w:rsidRPr="001717BF">
        <w:rPr>
          <w:b/>
          <w:bCs/>
          <w:i/>
        </w:rPr>
        <w:t xml:space="preserve"> </w:t>
      </w:r>
      <w:r w:rsidR="001717BF" w:rsidRPr="001717BF">
        <w:rPr>
          <w:bCs/>
          <w:i/>
        </w:rPr>
        <w:t>Peptidoglykan</w:t>
      </w:r>
      <w:r w:rsidR="001717BF" w:rsidRPr="001717BF">
        <w:rPr>
          <w:i/>
        </w:rPr>
        <w:t xml:space="preserve"> (PG, murein) je základný polymér </w:t>
      </w:r>
      <w:hyperlink r:id="rId11" w:tooltip="Buněčná stěna bakterií" w:history="1">
        <w:r w:rsidR="001717BF" w:rsidRPr="001717BF">
          <w:rPr>
            <w:rStyle w:val="Hypertextovprepojenie"/>
            <w:i/>
          </w:rPr>
          <w:t>steny baktérií</w:t>
        </w:r>
      </w:hyperlink>
      <w:r w:rsidR="001717BF" w:rsidRPr="001717BF">
        <w:rPr>
          <w:i/>
        </w:rPr>
        <w:t xml:space="preserve">. Tvorí 30 % steny G+ a 10 % G− </w:t>
      </w:r>
      <w:hyperlink r:id="rId12" w:tooltip="Bakterie" w:history="1">
        <w:r w:rsidR="001717BF" w:rsidRPr="001717BF">
          <w:rPr>
            <w:rStyle w:val="Hypertextovprepojenie"/>
            <w:i/>
          </w:rPr>
          <w:t>baktérií</w:t>
        </w:r>
      </w:hyperlink>
      <w:r w:rsidR="001717BF" w:rsidRPr="001717BF">
        <w:rPr>
          <w:i/>
        </w:rPr>
        <w:t xml:space="preserve"> (nemajú ho Archea a mykoplasmy). Inak sa nikde v prírode nevyskytuje. </w:t>
      </w:r>
    </w:p>
    <w:p w:rsidR="002173F6" w:rsidRDefault="002173F6" w:rsidP="002173F6"/>
    <w:p w:rsidR="006D120E" w:rsidRPr="002173F6" w:rsidRDefault="006D120E" w:rsidP="002173F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2173F6">
        <w:rPr>
          <w:b/>
        </w:rPr>
        <w:t>Are they good or bad?</w:t>
      </w:r>
    </w:p>
    <w:p w:rsidR="002173F6" w:rsidRDefault="002173F6" w:rsidP="002173F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6D120E" w:rsidRPr="002173F6" w:rsidRDefault="006D120E" w:rsidP="002173F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2173F6">
        <w:rPr>
          <w:b/>
        </w:rPr>
        <w:t>Usually, Gram-positive bacteria are the helpful</w:t>
      </w:r>
      <w:r w:rsidRPr="002173F6">
        <w:t xml:space="preserve">, probiotic bacteria we hear about in the news, like LAB. They are the happy ones that live in our gut and help us digests food (Behnes, et al; 2013). </w:t>
      </w:r>
    </w:p>
    <w:p w:rsidR="002173F6" w:rsidRDefault="002173F6" w:rsidP="002173F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6D120E" w:rsidRPr="002173F6" w:rsidRDefault="006D120E" w:rsidP="002173F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2173F6">
        <w:rPr>
          <w:b/>
        </w:rPr>
        <w:t>Usually  Gram-negative bacteria, by coincidence, are usually thought of as the nasty bugs that can make us sick and can be harmful</w:t>
      </w:r>
      <w:r w:rsidRPr="002173F6">
        <w:t>. For example, several species of Escherichia coli (E. coli), are common causes of food-borne disease. Another example is Vibrio cholera, the bacteria responsible for cholera, is a waterborne pathogen (National Institute of Allergy and Infectious Diseases, 2012).</w:t>
      </w:r>
    </w:p>
    <w:p w:rsidR="002173F6" w:rsidRDefault="002173F6" w:rsidP="002173F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6D120E" w:rsidRPr="002173F6" w:rsidRDefault="006D120E" w:rsidP="002173F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2173F6">
        <w:rPr>
          <w:b/>
        </w:rPr>
        <w:t>However</w:t>
      </w:r>
      <w:r w:rsidRPr="002173F6">
        <w:t>, this is just a generality and cannot be assumed that all gram-negative bacteria are harmful!!!</w:t>
      </w:r>
    </w:p>
    <w:p w:rsidR="002173F6" w:rsidRDefault="002173F6" w:rsidP="002173F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6D120E" w:rsidRPr="006D120E" w:rsidRDefault="006D120E" w:rsidP="002173F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2173F6">
        <w:t>Gram-positive bacteria can also be pathogenic. Clostridium botulinum, the bacterium responsible for producing neurotoxins that can kill in hours is a</w:t>
      </w:r>
      <w:r w:rsidRPr="006D120E">
        <w:t xml:space="preserve"> gram-positive bacterium.</w:t>
      </w:r>
    </w:p>
    <w:p w:rsidR="001717BF" w:rsidRPr="00AD466B" w:rsidRDefault="00AD466B" w:rsidP="00AD466B">
      <w:pPr>
        <w:pStyle w:val="Normlnywebov"/>
        <w:jc w:val="center"/>
        <w:rPr>
          <w:b/>
          <w:sz w:val="40"/>
          <w:szCs w:val="40"/>
        </w:rPr>
      </w:pPr>
      <w:r w:rsidRPr="00AD466B">
        <w:rPr>
          <w:b/>
          <w:sz w:val="40"/>
          <w:szCs w:val="40"/>
        </w:rPr>
        <w:lastRenderedPageBreak/>
        <w:t>TECHNIQUE OF PERFORMING A GIVEN EXPERIMENT</w:t>
      </w:r>
    </w:p>
    <w:p w:rsidR="004808FA" w:rsidRPr="007E079C" w:rsidRDefault="004808FA" w:rsidP="0087150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bCs/>
          <w:iCs/>
        </w:rPr>
      </w:pPr>
      <w:r w:rsidRPr="007E079C">
        <w:rPr>
          <w:b/>
          <w:bCs/>
          <w:iCs/>
        </w:rPr>
        <w:t>In vitro</w:t>
      </w:r>
    </w:p>
    <w:p w:rsidR="004808FA" w:rsidRPr="007E079C" w:rsidRDefault="004808FA" w:rsidP="0087150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bCs/>
          <w:iCs/>
        </w:rPr>
      </w:pPr>
      <w:r w:rsidRPr="007E079C">
        <w:t>(</w:t>
      </w:r>
      <w:hyperlink r:id="rId13" w:tooltip="Latin" w:history="1">
        <w:r w:rsidRPr="007E079C">
          <w:rPr>
            <w:rStyle w:val="Hypertextovprepojenie"/>
            <w:rFonts w:eastAsia="Arial Unicode MS"/>
          </w:rPr>
          <w:t>Latin</w:t>
        </w:r>
      </w:hyperlink>
      <w:r w:rsidRPr="007E079C">
        <w:t xml:space="preserve">: (with) in the glass) refers to the technique of performing a given experiment in a </w:t>
      </w:r>
      <w:hyperlink r:id="rId14" w:tooltip="Test tube" w:history="1">
        <w:r w:rsidRPr="007E079C">
          <w:rPr>
            <w:rStyle w:val="Hypertextovprepojenie"/>
            <w:rFonts w:eastAsia="Arial Unicode MS"/>
          </w:rPr>
          <w:t>test tube</w:t>
        </w:r>
      </w:hyperlink>
      <w:r w:rsidRPr="007E079C">
        <w:t xml:space="preserve">, or, generally, in a controlled environment outside a living </w:t>
      </w:r>
      <w:hyperlink r:id="rId15" w:tooltip="Organism" w:history="1">
        <w:r w:rsidRPr="007E079C">
          <w:rPr>
            <w:rStyle w:val="Hypertextovprepojenie"/>
            <w:rFonts w:eastAsia="Arial Unicode MS"/>
          </w:rPr>
          <w:t>organism</w:t>
        </w:r>
      </w:hyperlink>
      <w:r w:rsidRPr="007E079C">
        <w:t xml:space="preserve">. </w:t>
      </w:r>
      <w:hyperlink r:id="rId16" w:tooltip="In vitro fertilization" w:history="1">
        <w:r w:rsidRPr="007E079C">
          <w:rPr>
            <w:rStyle w:val="Hypertextovprepojenie"/>
            <w:rFonts w:eastAsia="Arial Unicode MS"/>
          </w:rPr>
          <w:t>In vitro fertilization</w:t>
        </w:r>
      </w:hyperlink>
      <w:r w:rsidRPr="007E079C">
        <w:t xml:space="preserve"> is a well-known example of this. Many experiments in </w:t>
      </w:r>
      <w:hyperlink r:id="rId17" w:tooltip="Cellular biology" w:history="1">
        <w:r w:rsidRPr="007E079C">
          <w:rPr>
            <w:rStyle w:val="Hypertextovprepojenie"/>
            <w:rFonts w:eastAsia="Arial Unicode MS"/>
          </w:rPr>
          <w:t>cellular biology</w:t>
        </w:r>
      </w:hyperlink>
      <w:r w:rsidRPr="007E079C">
        <w:t xml:space="preserve"> are conducted outside of organisms or cells; because the test conditions may not correspond to the conditions inside of the organism, this may result in inaccurate results. Consequently, such experimental results are often annotated with </w:t>
      </w:r>
      <w:r w:rsidRPr="007E079C">
        <w:rPr>
          <w:i/>
          <w:iCs/>
        </w:rPr>
        <w:t>in vitro</w:t>
      </w:r>
      <w:r w:rsidRPr="007E079C">
        <w:t xml:space="preserve">, in contradistinction with </w:t>
      </w:r>
      <w:hyperlink r:id="rId18" w:tooltip="In vivo" w:history="1">
        <w:r w:rsidRPr="007E079C">
          <w:rPr>
            <w:rStyle w:val="Hypertextovprepojenie"/>
            <w:rFonts w:eastAsia="Arial Unicode MS"/>
            <w:i/>
            <w:iCs/>
          </w:rPr>
          <w:t>in vivo</w:t>
        </w:r>
      </w:hyperlink>
      <w:r w:rsidRPr="007E079C">
        <w:t>.</w:t>
      </w:r>
    </w:p>
    <w:p w:rsidR="001308D9" w:rsidRPr="007E079C" w:rsidRDefault="001308D9" w:rsidP="004808FA">
      <w:pPr>
        <w:jc w:val="both"/>
        <w:rPr>
          <w:b/>
        </w:rPr>
      </w:pPr>
    </w:p>
    <w:p w:rsidR="004808FA" w:rsidRPr="007E079C" w:rsidRDefault="004808FA" w:rsidP="0087150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7E079C">
        <w:rPr>
          <w:b/>
        </w:rPr>
        <w:t>In vivo</w:t>
      </w:r>
    </w:p>
    <w:p w:rsidR="004808FA" w:rsidRPr="007E079C" w:rsidRDefault="004808FA" w:rsidP="0087150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7E079C">
        <w:rPr>
          <w:bCs/>
          <w:i/>
          <w:iCs/>
          <w:color w:val="FF0000"/>
        </w:rPr>
        <w:t>In vivo</w:t>
      </w:r>
      <w:r w:rsidRPr="007E079C">
        <w:t xml:space="preserve"> (</w:t>
      </w:r>
      <w:hyperlink r:id="rId19" w:tooltip="Latin language" w:history="1">
        <w:r w:rsidRPr="007E079C">
          <w:rPr>
            <w:rStyle w:val="Hypertextovprepojenie"/>
          </w:rPr>
          <w:t>Latin</w:t>
        </w:r>
      </w:hyperlink>
      <w:r w:rsidRPr="007E079C">
        <w:t xml:space="preserve"> for "within the living") refers to experimentation using a whole, living </w:t>
      </w:r>
      <w:hyperlink r:id="rId20" w:tooltip="Organism" w:history="1">
        <w:r w:rsidRPr="007E079C">
          <w:rPr>
            <w:rStyle w:val="Hypertextovprepojenie"/>
          </w:rPr>
          <w:t>organism</w:t>
        </w:r>
      </w:hyperlink>
      <w:r w:rsidRPr="007E079C">
        <w:t xml:space="preserve"> as opposed to a </w:t>
      </w:r>
      <w:hyperlink r:id="rId21" w:tooltip="Biopsy" w:history="1">
        <w:r w:rsidRPr="007E079C">
          <w:rPr>
            <w:rStyle w:val="Hypertextovprepojenie"/>
          </w:rPr>
          <w:t>partial</w:t>
        </w:r>
      </w:hyperlink>
      <w:r w:rsidRPr="007E079C">
        <w:t xml:space="preserve"> or dead organism, or an </w:t>
      </w:r>
      <w:hyperlink r:id="rId22" w:tooltip="In vitro" w:history="1">
        <w:r w:rsidRPr="007E079C">
          <w:rPr>
            <w:rStyle w:val="Hypertextovprepojenie"/>
            <w:i/>
            <w:iCs/>
          </w:rPr>
          <w:t>in vitro</w:t>
        </w:r>
      </w:hyperlink>
      <w:r w:rsidRPr="007E079C">
        <w:t xml:space="preserve"> controlled environment. </w:t>
      </w:r>
      <w:hyperlink r:id="rId23" w:tooltip="Animal testing" w:history="1">
        <w:r w:rsidRPr="007E079C">
          <w:rPr>
            <w:rStyle w:val="Hypertextovprepojenie"/>
          </w:rPr>
          <w:t>Animal testing</w:t>
        </w:r>
      </w:hyperlink>
      <w:r w:rsidRPr="007E079C">
        <w:t xml:space="preserve"> and </w:t>
      </w:r>
      <w:hyperlink r:id="rId24" w:tooltip="Clinical trials" w:history="1">
        <w:r w:rsidRPr="007E079C">
          <w:rPr>
            <w:rStyle w:val="Hypertextovprepojenie"/>
          </w:rPr>
          <w:t>clinical trials</w:t>
        </w:r>
      </w:hyperlink>
      <w:r w:rsidRPr="007E079C">
        <w:t xml:space="preserve"> are two forms of </w:t>
      </w:r>
      <w:r w:rsidRPr="007E079C">
        <w:rPr>
          <w:i/>
          <w:iCs/>
        </w:rPr>
        <w:t>in vivo</w:t>
      </w:r>
      <w:r w:rsidRPr="007E079C">
        <w:t xml:space="preserve"> research. </w:t>
      </w:r>
      <w:r w:rsidRPr="007E079C">
        <w:rPr>
          <w:i/>
          <w:iCs/>
        </w:rPr>
        <w:t>In vivo</w:t>
      </w:r>
      <w:r w:rsidRPr="007E079C">
        <w:t xml:space="preserve"> testing is often employed over </w:t>
      </w:r>
      <w:r w:rsidRPr="007E079C">
        <w:rPr>
          <w:i/>
          <w:iCs/>
        </w:rPr>
        <w:t>in vitro</w:t>
      </w:r>
      <w:r w:rsidRPr="007E079C">
        <w:t xml:space="preserve"> because it is better suited for observing the overall effects of an experiment on a living subject.</w:t>
      </w:r>
    </w:p>
    <w:p w:rsidR="004808FA" w:rsidRPr="007E079C" w:rsidRDefault="004808FA" w:rsidP="0087150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E079C">
        <w:t xml:space="preserve">In molecular biology </w:t>
      </w:r>
      <w:r w:rsidRPr="007E079C">
        <w:rPr>
          <w:i/>
          <w:iCs/>
        </w:rPr>
        <w:t>in vivo</w:t>
      </w:r>
      <w:r w:rsidRPr="007E079C">
        <w:t xml:space="preserve"> is often used to refer to experimentation done in live isolated cells rather than in a whole organism, for example, cultured cells derived from biopsies. In this situation, the more specific term is </w:t>
      </w:r>
      <w:hyperlink r:id="rId25" w:tooltip="Ex vivo" w:history="1">
        <w:r w:rsidRPr="007E079C">
          <w:rPr>
            <w:rStyle w:val="Hypertextovprepojenie"/>
            <w:i/>
            <w:iCs/>
            <w:color w:val="FF0000"/>
          </w:rPr>
          <w:t>ex vivo</w:t>
        </w:r>
      </w:hyperlink>
      <w:r w:rsidRPr="007E079C">
        <w:t xml:space="preserve">. Once cells are disrupted and individual parts are tested or analyzed, this is known as </w:t>
      </w:r>
      <w:r w:rsidRPr="007E079C">
        <w:rPr>
          <w:i/>
          <w:iCs/>
        </w:rPr>
        <w:t>in vitro</w:t>
      </w:r>
      <w:r w:rsidRPr="007E079C">
        <w:t>.</w:t>
      </w:r>
    </w:p>
    <w:p w:rsidR="001308D9" w:rsidRPr="007E079C" w:rsidRDefault="001308D9" w:rsidP="004808FA">
      <w:pPr>
        <w:jc w:val="both"/>
        <w:rPr>
          <w:b/>
        </w:rPr>
      </w:pPr>
    </w:p>
    <w:p w:rsidR="004808FA" w:rsidRPr="007E079C" w:rsidRDefault="004808FA" w:rsidP="0087150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7E079C">
        <w:rPr>
          <w:b/>
        </w:rPr>
        <w:t>In situ</w:t>
      </w:r>
    </w:p>
    <w:p w:rsidR="004808FA" w:rsidRPr="007E079C" w:rsidRDefault="004808FA" w:rsidP="0087150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E079C">
        <w:t>(</w:t>
      </w:r>
      <w:hyperlink r:id="rId26" w:tooltip="Latinčina" w:history="1">
        <w:r w:rsidRPr="007E079C">
          <w:rPr>
            <w:rStyle w:val="Hypertextovprepojenie"/>
          </w:rPr>
          <w:t>lat.</w:t>
        </w:r>
      </w:hyperlink>
      <w:r w:rsidRPr="007E079C">
        <w:t xml:space="preserve">) je na </w:t>
      </w:r>
      <w:hyperlink r:id="rId27" w:tooltip="Miesto" w:history="1">
        <w:r w:rsidRPr="007E079C">
          <w:rPr>
            <w:rStyle w:val="Hypertextovprepojenie"/>
          </w:rPr>
          <w:t>mieste</w:t>
        </w:r>
      </w:hyperlink>
      <w:r w:rsidRPr="007E079C">
        <w:t xml:space="preserve">, na tvári miesta. Väčšinou sa vo vede myslí pod pojmom in situ, že sa skúmaný predmet vyskytuje na svojom pôvodnom mieste, napr. </w:t>
      </w:r>
      <w:hyperlink r:id="rId28" w:tooltip="Rastlina" w:history="1">
        <w:r w:rsidRPr="007E079C">
          <w:rPr>
            <w:rStyle w:val="Hypertextovprepojenie"/>
          </w:rPr>
          <w:t>rastlina</w:t>
        </w:r>
      </w:hyperlink>
      <w:r w:rsidRPr="007E079C">
        <w:t xml:space="preserve"> na mieste kde prirodzene rastie, alebo v prípade </w:t>
      </w:r>
      <w:hyperlink r:id="rId29" w:tooltip="Hornina" w:history="1">
        <w:r w:rsidRPr="007E079C">
          <w:rPr>
            <w:rStyle w:val="Hypertextovprepojenie"/>
          </w:rPr>
          <w:t>hornín</w:t>
        </w:r>
      </w:hyperlink>
      <w:r w:rsidRPr="007E079C">
        <w:t xml:space="preserve">, že ležia na mieste svojho vzniku v </w:t>
      </w:r>
      <w:hyperlink r:id="rId30" w:tooltip="Odkryv" w:history="1">
        <w:r w:rsidRPr="007E079C">
          <w:rPr>
            <w:rStyle w:val="Hypertextovprepojenie"/>
          </w:rPr>
          <w:t>odkryve</w:t>
        </w:r>
      </w:hyperlink>
      <w:r w:rsidRPr="007E079C">
        <w:t xml:space="preserve">, nie </w:t>
      </w:r>
      <w:hyperlink r:id="rId31" w:tooltip="Suť (страница не существует)" w:history="1">
        <w:r w:rsidRPr="007E079C">
          <w:rPr>
            <w:rStyle w:val="Hypertextovprepojenie"/>
          </w:rPr>
          <w:t>suti</w:t>
        </w:r>
      </w:hyperlink>
      <w:r w:rsidRPr="007E079C">
        <w:t>.</w:t>
      </w:r>
    </w:p>
    <w:p w:rsidR="004808FA" w:rsidRDefault="004808FA" w:rsidP="004808FA">
      <w:pPr>
        <w:jc w:val="both"/>
        <w:rPr>
          <w:b/>
        </w:rPr>
      </w:pPr>
    </w:p>
    <w:p w:rsidR="00855140" w:rsidRPr="00871504" w:rsidRDefault="00AD466B" w:rsidP="00871504">
      <w:pPr>
        <w:jc w:val="center"/>
        <w:rPr>
          <w:b/>
          <w:sz w:val="40"/>
          <w:szCs w:val="40"/>
        </w:rPr>
      </w:pPr>
      <w:r w:rsidRPr="00871504">
        <w:rPr>
          <w:b/>
          <w:sz w:val="40"/>
          <w:szCs w:val="40"/>
        </w:rPr>
        <w:t>BACTERIA LYOPHILIZATION</w:t>
      </w:r>
    </w:p>
    <w:p w:rsidR="00CD0E4A" w:rsidRPr="00871504" w:rsidRDefault="00CD0E4A" w:rsidP="00871504">
      <w:pPr>
        <w:jc w:val="center"/>
      </w:pPr>
      <w:r w:rsidRPr="00871504">
        <w:t>(https://opsdiagnostics.com/notes/ranpri/bacteria_lyophilization_overview.htm)</w:t>
      </w:r>
    </w:p>
    <w:p w:rsidR="00AD466B" w:rsidRDefault="00855140" w:rsidP="00A80F5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Freeze drying bacteria (lyophilization) is a very well established method for the archiving and long-term storage. Initial reports of freeze drying bacteria can be found in the middle of last century. </w:t>
      </w:r>
    </w:p>
    <w:p w:rsidR="00AD466B" w:rsidRDefault="00AD466B" w:rsidP="00A80F5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5E3541" w:rsidRDefault="00855140" w:rsidP="00A80F5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The approaches used vary widely, but they all following the standard process associated with lyophilization, namely</w:t>
      </w:r>
      <w:r w:rsidR="005E3541">
        <w:t>:</w:t>
      </w:r>
    </w:p>
    <w:p w:rsidR="005E3541" w:rsidRDefault="005E3541" w:rsidP="00A80F5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w:t>
      </w:r>
      <w:r w:rsidR="00855140">
        <w:t xml:space="preserve"> the freezing of the sample, </w:t>
      </w:r>
    </w:p>
    <w:p w:rsidR="005E3541" w:rsidRDefault="005E3541" w:rsidP="00A80F5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855140">
        <w:t xml:space="preserve">application of a high vacuum, </w:t>
      </w:r>
    </w:p>
    <w:p w:rsidR="005E3541" w:rsidRDefault="005E3541" w:rsidP="00A80F5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855140">
        <w:t xml:space="preserve">warming of the sample while under vacuum which causes water sublimation, </w:t>
      </w:r>
    </w:p>
    <w:p w:rsidR="005E3541" w:rsidRDefault="005E3541" w:rsidP="00A80F5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855140">
        <w:t xml:space="preserve">driving off excess water through a drying phase, </w:t>
      </w:r>
    </w:p>
    <w:p w:rsidR="005E3541" w:rsidRDefault="005E3541" w:rsidP="00A80F5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f</w:t>
      </w:r>
      <w:r w:rsidR="00855140">
        <w:t xml:space="preserve">inally sealing of the sample to prevent water uptake. </w:t>
      </w:r>
    </w:p>
    <w:p w:rsidR="005E3541" w:rsidRDefault="005E3541" w:rsidP="00A80F5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855140" w:rsidRDefault="00855140" w:rsidP="00A80F5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This general process is used to preserve bacteria, fungi, yeasts, proteins, nucleic acids, and any other molecules which may be degraded due to the presence of water.</w:t>
      </w:r>
    </w:p>
    <w:p w:rsidR="00871504" w:rsidRDefault="00871504" w:rsidP="00CD0E4A">
      <w:pPr>
        <w:pStyle w:val="Normlnywebov"/>
        <w:rPr>
          <w:b/>
          <w:bCs/>
        </w:rPr>
      </w:pPr>
    </w:p>
    <w:p w:rsidR="00CD0E4A" w:rsidRPr="00871504" w:rsidRDefault="00CD0E4A" w:rsidP="00871504">
      <w:pPr>
        <w:rPr>
          <w:b/>
        </w:rPr>
      </w:pPr>
      <w:r w:rsidRPr="00871504">
        <w:rPr>
          <w:b/>
        </w:rPr>
        <w:lastRenderedPageBreak/>
        <w:t>Selecting a Freeze Drying Medium</w:t>
      </w:r>
    </w:p>
    <w:p w:rsidR="00CD0E4A" w:rsidRPr="00871504" w:rsidRDefault="00CD0E4A" w:rsidP="009E63B0">
      <w:pPr>
        <w:jc w:val="both"/>
      </w:pPr>
      <w:r w:rsidRPr="00871504">
        <w:t>Preserving bacteria by lyophilization requires that the bacteria are suspended in a medium that helps to maintain their viability through freezing, water removal, and subsequent storage.  The ideal solution will have a component that helps to form a solid "cake" which gives body to the bacterial suspension once freeze dried.  Common ingredients for this include mannitol, skim milk and bovine serum albumin (BSA).  A second component of a good medium is a lyoprotectant which will help to preserve the structure of biomolecules throughout the lyophilization process.  The classic lyoprotectant used with bacteria is sucrose, which is a glucose linked to fructose via its C1 (anomeric) carbon.  A similar molecule, trehalose (glucose linked C1 to C1 with another glucose) is very popular for freeze drying proteins, but can be less effective for preserving bacteria.   Salts are one component which should not be used in freeze drying media as the salts will concentrate during water sublimation which can destroy cells via severe localized dehydration.</w:t>
      </w:r>
    </w:p>
    <w:p w:rsidR="00871504" w:rsidRDefault="00871504" w:rsidP="00871504"/>
    <w:p w:rsidR="00CD0E4A" w:rsidRPr="00871504" w:rsidRDefault="00CD0E4A" w:rsidP="009E63B0">
      <w:pPr>
        <w:jc w:val="both"/>
      </w:pPr>
      <w:r w:rsidRPr="00871504">
        <w:t xml:space="preserve">Several basic freeze drying solutions are commonly used to produce good results.  Skim milk at a concentration of 20% is a very traditional medium, but viability after processing may decrease up to 90% or more (depending upon the strain).  However, if the sample originally contained upwards of 109 cells then plenty of viable cells remain.  Alternatively, a solution of 5-10% sucrose is a traditional freeze drying medium.  Cake formation with sucrose is not as good as solutions containing BSA or mannitol, but the lyoprotecting property of the sugar yields good viability.  Several solutions are suggested by the American Type Culture Collection (ATCC).  They have published several recipes for freeze drying solutions, such as Reagent 18, which combines sucrose and BSA that together generate samples that freeze dry well and are effectively preserved.  The </w:t>
      </w:r>
      <w:hyperlink r:id="rId32" w:history="1">
        <w:r w:rsidRPr="00871504">
          <w:rPr>
            <w:rStyle w:val="Hypertextovprepojenie"/>
          </w:rPr>
          <w:t>Microbial Freeze Drying Buffer</w:t>
        </w:r>
      </w:hyperlink>
      <w:r w:rsidRPr="00871504">
        <w:t xml:space="preserve"> formulated by OPS Diagnostics is built off the Reagent 18 formulation, but substitutes plant protein for BSA.</w:t>
      </w:r>
    </w:p>
    <w:p w:rsidR="009E63B0" w:rsidRDefault="009E63B0" w:rsidP="009E63B0"/>
    <w:p w:rsidR="00214518" w:rsidRPr="009E63B0" w:rsidRDefault="00214518" w:rsidP="009E63B0">
      <w:pPr>
        <w:rPr>
          <w:b/>
        </w:rPr>
      </w:pPr>
      <w:r w:rsidRPr="009E63B0">
        <w:rPr>
          <w:b/>
        </w:rPr>
        <w:t>Preparation of the Bacteria</w:t>
      </w:r>
    </w:p>
    <w:p w:rsidR="00214518" w:rsidRDefault="00214518" w:rsidP="009E63B0">
      <w:pPr>
        <w:jc w:val="both"/>
      </w:pPr>
      <w:r w:rsidRPr="009E63B0">
        <w:t>Freeze drying is best performed on healthy, actively growing cells which are collected and suspended in freeze drying medium.  Cells are usually cultured in liquid medium, and then collected by centrifugation.  Alternatively, cells can be washed off a recently streaked agar plate.  In either case, it is best to suspend and freeze dry at high cell densities, around 109/ml, as many strains may experience significant drop in viability immediately as a result of the freeze drying.  Using higher cell concentrations ensures that the culture will retain at least some viable cells after prolonged storage.  It is also possible to simply inoculate cultures into a freeze drying medium and lyophilize at very low cell densities, however the long-term survival of such preparations should be carefully scrutinized.</w:t>
      </w:r>
    </w:p>
    <w:p w:rsidR="009E63B0" w:rsidRPr="009E63B0" w:rsidRDefault="009E63B0" w:rsidP="009E63B0"/>
    <w:p w:rsidR="00214518" w:rsidRPr="009E63B0" w:rsidRDefault="00214518" w:rsidP="009E63B0">
      <w:pPr>
        <w:jc w:val="both"/>
      </w:pPr>
      <w:r w:rsidRPr="009E63B0">
        <w:t xml:space="preserve">Freeze drying of bacteria should be done in glass vials or ampoules.  Plastic should never be used as water can actually diffuse across many plastics over time.  The type of glass vessel used may be dependent upon the configuration of the freeze dryer as well.  A basic freeze drying apparatus may simply be a high efficiency vacuum pump connected to a cold moisture trap which in turn is attached directly to the sample.  In such cases, long neck, heat sealable ampoules should be used.  Dried bacteria are sealed under vacuum in the ampoules with a propane or acetylene flame.  Flame sealing is labor intensive, but the most secure method of preserving the samples.  If the freeze dryer has a drying chamber, such as with shelf dryers, then samples can be lyophilized in serum vials and sealed with rubber stoppers (called bungs).  These stoppers often have a notched, or split, base that is inserted in the vial opening which allows water to escape during drying.  Shelf freeze dryers are often equipped with a stoppering mechanism that pushes stoppers into the vials effectively sealing the vial while under vacuum.  </w:t>
      </w:r>
    </w:p>
    <w:p w:rsidR="00214518" w:rsidRDefault="00214518" w:rsidP="009E63B0">
      <w:pPr>
        <w:jc w:val="both"/>
      </w:pPr>
      <w:r w:rsidRPr="009E63B0">
        <w:lastRenderedPageBreak/>
        <w:t>Curators of culture collections may use glass tubes instead of vials or ampoules.  Many elaborate (but useful) configurations are used to preserve culture collections, including sealed tubes placed in large tubes containing labels and desiccant, which in turn are flame sealed closed.  These techniques are not discussed here, instead the reader should consult such manuals as the ATCC Freeze Drying guide.</w:t>
      </w:r>
    </w:p>
    <w:p w:rsidR="009E63B0" w:rsidRPr="009E63B0" w:rsidRDefault="009E63B0" w:rsidP="009E63B0">
      <w:pPr>
        <w:jc w:val="both"/>
      </w:pPr>
    </w:p>
    <w:p w:rsidR="00214518" w:rsidRPr="009E63B0" w:rsidRDefault="00214518" w:rsidP="009E63B0">
      <w:pPr>
        <w:jc w:val="both"/>
      </w:pPr>
      <w:r w:rsidRPr="009E63B0">
        <w:t>Whether ampoules or vials are used, these should be filled to no more than 1/3 volume.  Smaller volumes are permissible and speed the freeze drying process, thus dispensing 250 μl of cell suspension into a 3 ml vial creates a high surface area as compared to the volume, which will allow for faster freeze drying processing.  Once ampoules are filled, sterile cotton or glass wool is inserted into the neck of the ampoule to prevent contamination of the sample.  With vials, bungs are inserted and the samples are ready for processing.</w:t>
      </w:r>
    </w:p>
    <w:p w:rsidR="009E63B0" w:rsidRDefault="009E63B0" w:rsidP="009E63B0"/>
    <w:p w:rsidR="00DE49BD" w:rsidRPr="009E63B0" w:rsidRDefault="00DE49BD" w:rsidP="009E63B0">
      <w:pPr>
        <w:rPr>
          <w:b/>
        </w:rPr>
      </w:pPr>
      <w:r w:rsidRPr="009E63B0">
        <w:rPr>
          <w:b/>
        </w:rPr>
        <w:t>Freeze Drying Process</w:t>
      </w:r>
    </w:p>
    <w:p w:rsidR="00DE49BD" w:rsidRPr="009E63B0" w:rsidRDefault="00DE49BD" w:rsidP="009E63B0">
      <w:r w:rsidRPr="009E63B0">
        <w:t xml:space="preserve">A basic freeze drying process can be divided into three stages: freezing, primary drying, and secondary drying.  There can be many complicated variations on this basic process, but most bacteria will freeze dry well using a simple process.  </w:t>
      </w:r>
    </w:p>
    <w:p w:rsidR="009E63B0" w:rsidRDefault="009E63B0" w:rsidP="009E63B0"/>
    <w:p w:rsidR="00DE49BD" w:rsidRPr="009E63B0" w:rsidRDefault="00DE49BD" w:rsidP="009E63B0">
      <w:pPr>
        <w:rPr>
          <w:b/>
          <w:i/>
          <w:u w:val="single"/>
        </w:rPr>
      </w:pPr>
      <w:r w:rsidRPr="009E63B0">
        <w:rPr>
          <w:b/>
          <w:i/>
          <w:u w:val="single"/>
        </w:rPr>
        <w:t xml:space="preserve"> Freezing </w:t>
      </w:r>
    </w:p>
    <w:p w:rsidR="00DE49BD" w:rsidRDefault="00DE49BD" w:rsidP="009E63B0">
      <w:pPr>
        <w:jc w:val="both"/>
      </w:pPr>
      <w:r w:rsidRPr="009E63B0">
        <w:t>The act of freezing bacteria prior to applying a vacuum to sublime water can be as easy as dipping a prepared ampoule into a dry ice/ethanol bath.  Rapid freezing works well for preserving cell viability, however it makes the removal of water more difficult.  When the frozen culture is placed under a vacuum, water jumps from the ice and into the headspace over the sample.  Obviously the surface of the culture loses water first followed by water in the center of the sample.  For water to sublime from the interior of the sample, small pores or channels must form so it can escape.  Rapid freezing (with dry ice baths or even liquid nitrogen) tends to create a solid block where channel formation is minimized.  Consequently rapidly frozen samples require greater drying times.</w:t>
      </w:r>
    </w:p>
    <w:p w:rsidR="009E63B0" w:rsidRPr="009E63B0" w:rsidRDefault="009E63B0" w:rsidP="009E63B0">
      <w:pPr>
        <w:jc w:val="both"/>
      </w:pPr>
    </w:p>
    <w:p w:rsidR="00DE49BD" w:rsidRDefault="00DE49BD" w:rsidP="009E63B0">
      <w:pPr>
        <w:jc w:val="both"/>
      </w:pPr>
      <w:r w:rsidRPr="009E63B0">
        <w:t>Samples can be frozen more slowly by placing a rack of vials/ampoules in a ultralow freezer and allowing the culture to cool more slowly.  Shelf dryers often have programmable temperature control that can be used to freeze cultures slowly as well.  A slower rate of cooling results in larger ice crystal formation in the sample, which essentially creates the channels for water escape.</w:t>
      </w:r>
    </w:p>
    <w:p w:rsidR="009E63B0" w:rsidRPr="009E63B0" w:rsidRDefault="009E63B0" w:rsidP="009E63B0">
      <w:pPr>
        <w:jc w:val="both"/>
      </w:pPr>
    </w:p>
    <w:p w:rsidR="00DE49BD" w:rsidRPr="009E63B0" w:rsidRDefault="00DE49BD" w:rsidP="009E63B0">
      <w:pPr>
        <w:jc w:val="both"/>
      </w:pPr>
      <w:r w:rsidRPr="009E63B0">
        <w:t>Though different strains of bacteria may behave differently, dropping the temperature of prepared cells from ambient to -40°C over 30-60 minutes will typically be effective.  However, before committing to freeze drying large numbers of samples, test the freezing step first.</w:t>
      </w:r>
    </w:p>
    <w:p w:rsidR="00E92D8A" w:rsidRDefault="00E92D8A" w:rsidP="00E92D8A"/>
    <w:p w:rsidR="00DE49BD" w:rsidRPr="00E92D8A" w:rsidRDefault="00DE49BD" w:rsidP="00E92D8A">
      <w:pPr>
        <w:jc w:val="both"/>
        <w:rPr>
          <w:b/>
          <w:i/>
          <w:u w:val="single"/>
        </w:rPr>
      </w:pPr>
      <w:r w:rsidRPr="00E92D8A">
        <w:rPr>
          <w:b/>
          <w:i/>
          <w:u w:val="single"/>
        </w:rPr>
        <w:t>Primary Drying</w:t>
      </w:r>
    </w:p>
    <w:p w:rsidR="00E92D8A" w:rsidRDefault="00DE49BD" w:rsidP="00E92D8A">
      <w:pPr>
        <w:jc w:val="both"/>
      </w:pPr>
      <w:r w:rsidRPr="00E92D8A">
        <w:t xml:space="preserve">Once the bacterial samples are frozen, the vacuum can be applied.  Only high efficiency vacuums, i.e., pumps that can reduce the pressure to under 200 mtorr, will freeze dry samples effectively.  The key to primary drying is to raise the temperature of the sample so it is higher than the temperature of the cold trap.  In basic systems, the cold trap is often a flask which is immersed in a dry ice ethanol bath.  Ampoules connected to basic systems are initially cold (-70°C which is the temperature of the dry ice batch) but warm as they absorb ambient heat.  </w:t>
      </w:r>
    </w:p>
    <w:p w:rsidR="00E92D8A" w:rsidRDefault="00E92D8A" w:rsidP="00E92D8A">
      <w:pPr>
        <w:jc w:val="both"/>
      </w:pPr>
    </w:p>
    <w:p w:rsidR="00DE49BD" w:rsidRPr="00E92D8A" w:rsidRDefault="00DE49BD" w:rsidP="00E92D8A">
      <w:pPr>
        <w:jc w:val="both"/>
      </w:pPr>
      <w:r w:rsidRPr="00E92D8A">
        <w:t xml:space="preserve">The heat creates sufficient molecular motion to allow water molecules to sublime, i.e., go from solid ice to gas, as long as a vacuum is present.  With high efficiency vacuums, the trick is to remove water faster than the sample absorbs heat.  The sublimation of the water thus keeps the </w:t>
      </w:r>
      <w:r w:rsidRPr="00E92D8A">
        <w:lastRenderedPageBreak/>
        <w:t>bacterial solution frozen.  If the sample increases in temperature too rapidly, the solution will melt which negates the value of freeze drying.</w:t>
      </w:r>
    </w:p>
    <w:p w:rsidR="00E92D8A" w:rsidRDefault="00E92D8A" w:rsidP="00E92D8A">
      <w:pPr>
        <w:jc w:val="both"/>
      </w:pPr>
    </w:p>
    <w:p w:rsidR="00DE49BD" w:rsidRPr="00E92D8A" w:rsidRDefault="00DE49BD" w:rsidP="00E92D8A">
      <w:pPr>
        <w:jc w:val="both"/>
      </w:pPr>
      <w:r w:rsidRPr="00E92D8A">
        <w:t>Shelf freeze dryers have a refrigerated condenser which serves as a cold trap.  The condenser is also used to control the temperature of the shelf.  For primary drying, the shelf temperature is raised so that the water in the sample sublimes, but melting doesn't occur.  In this arrangement, a condenser may hold a temperature at -50°C while the shelf temperature is raised to -10°C.  It is important that water moves from the warmer location (sample) to the colder location (condenser) without the sample melting.</w:t>
      </w:r>
    </w:p>
    <w:p w:rsidR="00E92D8A" w:rsidRDefault="00E92D8A" w:rsidP="00E92D8A">
      <w:pPr>
        <w:jc w:val="both"/>
      </w:pPr>
    </w:p>
    <w:p w:rsidR="00DE49BD" w:rsidRPr="00E92D8A" w:rsidRDefault="00DE49BD" w:rsidP="00E92D8A">
      <w:pPr>
        <w:jc w:val="both"/>
      </w:pPr>
      <w:r w:rsidRPr="00E92D8A">
        <w:t>The use of matrix forming agents, such as BSA or mannitol, is very useful for helping to form a frozen sample that maintains its shape as water is removed.  Without the additives, the sample would collapse.  Additionally, the use of small volumes also benefits this primary drying stage in that water is more rapidly removed from small samples with large surfaces areas, such as with 0.5 ml in a 3 ml vial.</w:t>
      </w:r>
    </w:p>
    <w:p w:rsidR="00E92D8A" w:rsidRDefault="00E92D8A" w:rsidP="00E92D8A">
      <w:pPr>
        <w:jc w:val="both"/>
      </w:pPr>
    </w:p>
    <w:p w:rsidR="00DE49BD" w:rsidRPr="00E92D8A" w:rsidRDefault="00DE49BD" w:rsidP="00E92D8A">
      <w:pPr>
        <w:jc w:val="both"/>
      </w:pPr>
      <w:r w:rsidRPr="00E92D8A">
        <w:t>Primary drying can take anywhere from 3-4 hours for a small sample to overnight for a fully loaded shelf freeze dryer.  The length of time required should be determined empirically.</w:t>
      </w:r>
    </w:p>
    <w:p w:rsidR="00E92D8A" w:rsidRPr="00E92D8A" w:rsidRDefault="00E92D8A" w:rsidP="00E92D8A"/>
    <w:p w:rsidR="00610CEB" w:rsidRPr="00E92D8A" w:rsidRDefault="00610CEB" w:rsidP="00E92D8A">
      <w:pPr>
        <w:rPr>
          <w:b/>
          <w:i/>
          <w:u w:val="single"/>
        </w:rPr>
      </w:pPr>
      <w:r w:rsidRPr="00E92D8A">
        <w:rPr>
          <w:b/>
          <w:i/>
          <w:u w:val="single"/>
        </w:rPr>
        <w:t>Secondary Drying</w:t>
      </w:r>
    </w:p>
    <w:p w:rsidR="00610CEB" w:rsidRPr="00E92D8A" w:rsidRDefault="00610CEB" w:rsidP="00E92D8A">
      <w:pPr>
        <w:jc w:val="both"/>
      </w:pPr>
      <w:r w:rsidRPr="00E92D8A">
        <w:t xml:space="preserve">Drying of bacterial cultures is performed in two stages.  Primary drying, described above, removes readily available frozen water.  Secondary drying forces out residual water by increasing the temperature of the sample.  In shelf dryers, the samples can be increased to 20°C for several hours prior to stoppering.  It is important not to over dry the bacteria as this can be detrimental.  The use of higher temperatures is also not recommended for the same reason. Freeze drying with a basic system does not allow a separation between primary and secondary drying.  As the frozen water is driven off from the sample, its temperature will rise to match that of ambient.  This period of ambient drying will serve as a secondary drying phase. Following secondary drying, both vials and ampoules must be sealed.  For shelf dryers with a stoppering mechanism, press the stoppers into the vials while under full vacuum.  With ampoules, an acetylene or propane torch is used to heat the long neck of the ampoule to seal it.  The vacuum will help to pull the glass closed. Label all vials and ampoules with ink that won't rub or wash off.  Be advised that labels can fall off leaving samples questionable. </w:t>
      </w:r>
    </w:p>
    <w:p w:rsidR="00CD0E4A" w:rsidRPr="00E92D8A" w:rsidRDefault="00CD0E4A" w:rsidP="00E92D8A"/>
    <w:p w:rsidR="00610CEB" w:rsidRPr="00341816" w:rsidRDefault="00610CEB" w:rsidP="00341816">
      <w:pPr>
        <w:jc w:val="both"/>
        <w:rPr>
          <w:b/>
        </w:rPr>
      </w:pPr>
      <w:r w:rsidRPr="00341816">
        <w:rPr>
          <w:b/>
        </w:rPr>
        <w:t>Post-Lyophilization Storage</w:t>
      </w:r>
    </w:p>
    <w:p w:rsidR="00610CEB" w:rsidRDefault="00610CEB" w:rsidP="00341816">
      <w:pPr>
        <w:jc w:val="both"/>
      </w:pPr>
      <w:r w:rsidRPr="00341816">
        <w:t>Freeze dried proteins can be stored at relatively warm temperatures as long as no moisture gets to the sample.  This is not true for bacteria.  Holding bacteria at temperatures above 4°C for prolonged periods of time will dramatically decrease the viability of the cells.  Bacteria which would otherwise be stable for years if kept in a refrigerator can die within a week at room temperature.  Consequently, accelerated shelf life studies where the sample is held at 37°C to mimic long term storage conditions will not work with lyophilized bacteria.</w:t>
      </w:r>
    </w:p>
    <w:p w:rsidR="00341816" w:rsidRPr="00341816" w:rsidRDefault="00341816" w:rsidP="00341816">
      <w:pPr>
        <w:jc w:val="both"/>
      </w:pPr>
    </w:p>
    <w:p w:rsidR="00610CEB" w:rsidRDefault="00610CEB" w:rsidP="00341816">
      <w:pPr>
        <w:jc w:val="both"/>
      </w:pPr>
      <w:r w:rsidRPr="00341816">
        <w:t>For long term storage, keep vials and ampoules at 4°C.  Periodically remove a vial/ampoule and assess the number of viable cells remaining.  Rates of decay should be measured which will help to determine when the sample needs to be resuscitated and subsequently freeze dried. </w:t>
      </w:r>
    </w:p>
    <w:p w:rsidR="00341816" w:rsidRPr="00341816" w:rsidRDefault="00341816" w:rsidP="00341816">
      <w:pPr>
        <w:jc w:val="both"/>
      </w:pPr>
    </w:p>
    <w:p w:rsidR="00610CEB" w:rsidRPr="00341816" w:rsidRDefault="00610CEB" w:rsidP="00341816">
      <w:pPr>
        <w:jc w:val="both"/>
      </w:pPr>
      <w:r w:rsidRPr="00341816">
        <w:t>For the most part, freeze dried bacteria should be viable for several years.</w:t>
      </w:r>
    </w:p>
    <w:p w:rsidR="00341816" w:rsidRDefault="00341816" w:rsidP="00341816"/>
    <w:p w:rsidR="00FC2076" w:rsidRDefault="008B58A8" w:rsidP="00341816">
      <w:hyperlink r:id="rId33" w:history="1">
        <w:r w:rsidR="00341816" w:rsidRPr="00134931">
          <w:rPr>
            <w:rStyle w:val="Hypertextovprepojenie"/>
          </w:rPr>
          <w:t>https://en.wikipedia.org/wiki/Supercooling</w:t>
        </w:r>
      </w:hyperlink>
    </w:p>
    <w:p w:rsidR="00341816" w:rsidRPr="00341816" w:rsidRDefault="00341816" w:rsidP="00341816"/>
    <w:p w:rsidR="00FC2076" w:rsidRPr="00341816" w:rsidRDefault="00FC2076" w:rsidP="00341816">
      <w:r w:rsidRPr="00341816">
        <w:lastRenderedPageBreak/>
        <w:t>Supercooling, also known as undercooling</w:t>
      </w:r>
      <w:r w:rsidR="00341816" w:rsidRPr="00341816">
        <w:t xml:space="preserve">, </w:t>
      </w:r>
      <w:r w:rsidRPr="00341816">
        <w:t xml:space="preserve">is the process of lowering the temperature of a </w:t>
      </w:r>
      <w:hyperlink r:id="rId34" w:tooltip="Liquid" w:history="1">
        <w:r w:rsidRPr="00341816">
          <w:rPr>
            <w:rStyle w:val="Hypertextovprepojenie"/>
          </w:rPr>
          <w:t>liquid</w:t>
        </w:r>
      </w:hyperlink>
      <w:r w:rsidRPr="00341816">
        <w:t xml:space="preserve"> or a </w:t>
      </w:r>
      <w:hyperlink r:id="rId35" w:tooltip="Gas" w:history="1">
        <w:r w:rsidRPr="00341816">
          <w:rPr>
            <w:rStyle w:val="Hypertextovprepojenie"/>
          </w:rPr>
          <w:t>gas</w:t>
        </w:r>
      </w:hyperlink>
      <w:r w:rsidRPr="00341816">
        <w:t xml:space="preserve"> below its </w:t>
      </w:r>
      <w:hyperlink r:id="rId36" w:tooltip="Melting point" w:history="1">
        <w:r w:rsidRPr="00341816">
          <w:rPr>
            <w:rStyle w:val="Hypertextovprepojenie"/>
          </w:rPr>
          <w:t>freezing point</w:t>
        </w:r>
      </w:hyperlink>
      <w:r w:rsidRPr="00341816">
        <w:t xml:space="preserve"> without it becoming a </w:t>
      </w:r>
      <w:hyperlink r:id="rId37" w:tooltip="Solid" w:history="1">
        <w:r w:rsidRPr="00341816">
          <w:rPr>
            <w:rStyle w:val="Hypertextovprepojenie"/>
          </w:rPr>
          <w:t>solid</w:t>
        </w:r>
      </w:hyperlink>
      <w:r w:rsidRPr="00341816">
        <w:t>.</w:t>
      </w:r>
    </w:p>
    <w:p w:rsidR="00341816" w:rsidRPr="00341816" w:rsidRDefault="00341816" w:rsidP="00341816"/>
    <w:p w:rsidR="00FC2076" w:rsidRPr="00341816" w:rsidRDefault="00FC2076" w:rsidP="00341816">
      <w:r w:rsidRPr="00341816">
        <w:t xml:space="preserve">A liquid crossing its standard freezing point will </w:t>
      </w:r>
      <w:hyperlink r:id="rId38" w:tooltip="Crystalization" w:history="1">
        <w:r w:rsidRPr="00341816">
          <w:rPr>
            <w:rStyle w:val="Hypertextovprepojenie"/>
          </w:rPr>
          <w:t>crystalize</w:t>
        </w:r>
      </w:hyperlink>
      <w:r w:rsidRPr="00341816">
        <w:t xml:space="preserve"> in the presence of a </w:t>
      </w:r>
      <w:hyperlink r:id="rId39" w:tooltip="Nucleation" w:history="1">
        <w:r w:rsidRPr="00341816">
          <w:rPr>
            <w:rStyle w:val="Hypertextovprepojenie"/>
          </w:rPr>
          <w:t>seed crystal or nucleus</w:t>
        </w:r>
      </w:hyperlink>
      <w:r w:rsidRPr="00341816">
        <w:t xml:space="preserve"> around which a </w:t>
      </w:r>
      <w:hyperlink r:id="rId40" w:tooltip="Crystal" w:history="1">
        <w:r w:rsidRPr="00341816">
          <w:rPr>
            <w:rStyle w:val="Hypertextovprepojenie"/>
          </w:rPr>
          <w:t>crystal</w:t>
        </w:r>
      </w:hyperlink>
      <w:r w:rsidRPr="00341816">
        <w:t xml:space="preserve"> structure can form creating a solid. Lacking any such </w:t>
      </w:r>
      <w:hyperlink r:id="rId41" w:tooltip="Seed crystal" w:history="1">
        <w:r w:rsidRPr="00341816">
          <w:rPr>
            <w:rStyle w:val="Hypertextovprepojenie"/>
          </w:rPr>
          <w:t>nuclei</w:t>
        </w:r>
      </w:hyperlink>
      <w:r w:rsidRPr="00341816">
        <w:t xml:space="preserve">, the liquid </w:t>
      </w:r>
      <w:hyperlink r:id="rId42" w:tooltip="Phase (matter)" w:history="1">
        <w:r w:rsidRPr="00341816">
          <w:rPr>
            <w:rStyle w:val="Hypertextovprepojenie"/>
          </w:rPr>
          <w:t>phase</w:t>
        </w:r>
      </w:hyperlink>
      <w:r w:rsidRPr="00341816">
        <w:t xml:space="preserve"> can be maintained all the way down to the temperature at which </w:t>
      </w:r>
      <w:hyperlink r:id="rId43" w:anchor="Homogeneous_nucleation" w:tooltip="Nucleation" w:history="1">
        <w:r w:rsidRPr="00341816">
          <w:rPr>
            <w:rStyle w:val="Hypertextovprepojenie"/>
          </w:rPr>
          <w:t>crystal homogeneous nucleation</w:t>
        </w:r>
      </w:hyperlink>
      <w:r w:rsidRPr="00341816">
        <w:t xml:space="preserve"> occurs. Homogeneous nucleation can occur above the </w:t>
      </w:r>
      <w:hyperlink r:id="rId44" w:tooltip="Glass transition temperature" w:history="1">
        <w:r w:rsidRPr="00341816">
          <w:rPr>
            <w:rStyle w:val="Hypertextovprepojenie"/>
          </w:rPr>
          <w:t>glass transition temperature</w:t>
        </w:r>
      </w:hyperlink>
      <w:r w:rsidRPr="00341816">
        <w:t xml:space="preserve">, but if homogeneous nucleation has not occurred above that temperature, an </w:t>
      </w:r>
      <w:hyperlink r:id="rId45" w:tooltip="Amorphous" w:history="1">
        <w:r w:rsidRPr="00341816">
          <w:rPr>
            <w:rStyle w:val="Hypertextovprepojenie"/>
          </w:rPr>
          <w:t>amorphous</w:t>
        </w:r>
      </w:hyperlink>
      <w:r w:rsidRPr="00341816">
        <w:t xml:space="preserve"> (non-crystalline) solid will form. </w:t>
      </w:r>
    </w:p>
    <w:p w:rsidR="00341816" w:rsidRPr="00341816" w:rsidRDefault="00341816" w:rsidP="00341816"/>
    <w:p w:rsidR="00341816" w:rsidRPr="00341816" w:rsidRDefault="008B58A8" w:rsidP="00341816">
      <w:hyperlink r:id="rId46" w:tooltip="Water" w:history="1">
        <w:r w:rsidR="00FC2076" w:rsidRPr="00341816">
          <w:rPr>
            <w:rStyle w:val="Hypertextovprepojenie"/>
          </w:rPr>
          <w:t>Water</w:t>
        </w:r>
      </w:hyperlink>
      <w:r w:rsidR="00FC2076" w:rsidRPr="00341816">
        <w:t xml:space="preserve"> normally freezes at 273.15 </w:t>
      </w:r>
      <w:hyperlink r:id="rId47" w:tooltip="Kelvin" w:history="1">
        <w:r w:rsidR="00FC2076" w:rsidRPr="00341816">
          <w:rPr>
            <w:rStyle w:val="Hypertextovprepojenie"/>
          </w:rPr>
          <w:t>K</w:t>
        </w:r>
      </w:hyperlink>
      <w:r w:rsidR="00FC2076" w:rsidRPr="00341816">
        <w:t xml:space="preserve"> (0 °C or 32 °F), but it can be "supercooled" at </w:t>
      </w:r>
      <w:hyperlink r:id="rId48" w:tooltip="Standard pressure" w:history="1">
        <w:r w:rsidR="00FC2076" w:rsidRPr="00341816">
          <w:rPr>
            <w:rStyle w:val="Hypertextovprepojenie"/>
          </w:rPr>
          <w:t>standard pressure</w:t>
        </w:r>
      </w:hyperlink>
      <w:r w:rsidR="00FC2076" w:rsidRPr="00341816">
        <w:t xml:space="preserve"> down to its </w:t>
      </w:r>
      <w:hyperlink r:id="rId49" w:anchor="Homogeneous_nucleation" w:tooltip="Nucleation" w:history="1">
        <w:r w:rsidR="00FC2076" w:rsidRPr="00341816">
          <w:rPr>
            <w:rStyle w:val="Hypertextovprepojenie"/>
          </w:rPr>
          <w:t>crystal homogeneous nucleation</w:t>
        </w:r>
      </w:hyperlink>
      <w:r w:rsidR="00FC2076" w:rsidRPr="00341816">
        <w:t xml:space="preserve"> at almost 224.8 K (−48.3 °C/−55 °F).</w:t>
      </w:r>
    </w:p>
    <w:p w:rsidR="00341816" w:rsidRPr="00341816" w:rsidRDefault="00341816" w:rsidP="00341816"/>
    <w:p w:rsidR="00341816" w:rsidRPr="00341816" w:rsidRDefault="00FC2076" w:rsidP="00341816">
      <w:r w:rsidRPr="00341816">
        <w:t xml:space="preserve">The process of supercooling requires that water be pure and free of </w:t>
      </w:r>
      <w:hyperlink r:id="rId50" w:tooltip="Nucleation" w:history="1">
        <w:r w:rsidRPr="00341816">
          <w:rPr>
            <w:rStyle w:val="Hypertextovprepojenie"/>
          </w:rPr>
          <w:t>nucleation</w:t>
        </w:r>
      </w:hyperlink>
      <w:r w:rsidRPr="00341816">
        <w:t xml:space="preserve"> sites, which can be achieved by processes like </w:t>
      </w:r>
      <w:hyperlink r:id="rId51" w:tooltip="Reverse osmosis" w:history="1">
        <w:r w:rsidRPr="00341816">
          <w:rPr>
            <w:rStyle w:val="Hypertextovprepojenie"/>
          </w:rPr>
          <w:t>reverse osmosis</w:t>
        </w:r>
      </w:hyperlink>
      <w:r w:rsidRPr="00341816">
        <w:t xml:space="preserve"> or </w:t>
      </w:r>
      <w:hyperlink r:id="rId52" w:tooltip="Chemical demineralization (page does not exist)" w:history="1">
        <w:r w:rsidRPr="00341816">
          <w:rPr>
            <w:rStyle w:val="Hypertextovprepojenie"/>
          </w:rPr>
          <w:t>chemical demineralization</w:t>
        </w:r>
      </w:hyperlink>
      <w:r w:rsidRPr="00341816">
        <w:t xml:space="preserve">, but the cooling itself does not require any specialised technique. If water is cooled at a rate on the order of 106 K/s, the crystal nucleation can be avoided and water becomes a </w:t>
      </w:r>
      <w:hyperlink r:id="rId53" w:anchor="Physical_properties" w:tooltip="Glass" w:history="1">
        <w:r w:rsidRPr="00341816">
          <w:rPr>
            <w:rStyle w:val="Hypertextovprepojenie"/>
          </w:rPr>
          <w:t>glass</w:t>
        </w:r>
      </w:hyperlink>
      <w:r w:rsidRPr="00341816">
        <w:t>—that is, an amorphous (non-crystalline) solid.</w:t>
      </w:r>
    </w:p>
    <w:p w:rsidR="00341816" w:rsidRPr="00341816" w:rsidRDefault="00341816" w:rsidP="00341816"/>
    <w:p w:rsidR="00FC2076" w:rsidRPr="00341816" w:rsidRDefault="00FC2076" w:rsidP="00341816">
      <w:r w:rsidRPr="00341816">
        <w:t xml:space="preserve">Its </w:t>
      </w:r>
      <w:hyperlink r:id="rId54" w:tooltip="Glass transition temperature" w:history="1">
        <w:r w:rsidRPr="00341816">
          <w:rPr>
            <w:rStyle w:val="Hypertextovprepojenie"/>
          </w:rPr>
          <w:t>glass transition temperature</w:t>
        </w:r>
      </w:hyperlink>
      <w:r w:rsidRPr="00341816">
        <w:t xml:space="preserve"> is much colder and harder to determine, but studies estimate it at about 136 K (−137 °C/−215 °F).</w:t>
      </w:r>
      <w:hyperlink r:id="rId55" w:anchor="cite_note-4" w:history="1">
        <w:r w:rsidRPr="00341816">
          <w:rPr>
            <w:rStyle w:val="Hypertextovprepojenie"/>
          </w:rPr>
          <w:t>[4]</w:t>
        </w:r>
      </w:hyperlink>
      <w:r w:rsidRPr="00341816">
        <w:t xml:space="preserve"> </w:t>
      </w:r>
      <w:hyperlink r:id="rId56" w:tooltip="Amorphous ice" w:history="1">
        <w:r w:rsidRPr="00341816">
          <w:rPr>
            <w:rStyle w:val="Hypertextovprepojenie"/>
          </w:rPr>
          <w:t>Glassy water</w:t>
        </w:r>
      </w:hyperlink>
      <w:r w:rsidRPr="00341816">
        <w:t xml:space="preserve"> can be heated up to approximately 150 K (−123 °C/−189.4 °F) without nucleation occurring.</w:t>
      </w:r>
      <w:hyperlink r:id="rId57" w:anchor="cite_note-debenedetti_42-3" w:history="1">
        <w:r w:rsidRPr="00341816">
          <w:rPr>
            <w:rStyle w:val="Hypertextovprepojenie"/>
          </w:rPr>
          <w:t>[3]</w:t>
        </w:r>
      </w:hyperlink>
      <w:r w:rsidRPr="00341816">
        <w:t xml:space="preserve"> In the range of temperatures between 231 K (−42 °C/−43.6 °F) and 150 K (−123 °C/−189.4 °F), experiments find only crystal ice. </w:t>
      </w:r>
    </w:p>
    <w:p w:rsidR="00341816" w:rsidRDefault="00341816" w:rsidP="00341816"/>
    <w:p w:rsidR="00FC2076" w:rsidRPr="00341816" w:rsidRDefault="00FC2076" w:rsidP="00341816">
      <w:pPr>
        <w:rPr>
          <w:b/>
        </w:rPr>
      </w:pPr>
      <w:r w:rsidRPr="00341816">
        <w:rPr>
          <w:b/>
        </w:rPr>
        <w:t>In animals</w:t>
      </w:r>
    </w:p>
    <w:p w:rsidR="00FC2076" w:rsidRPr="00341816" w:rsidRDefault="00FC2076" w:rsidP="00341816">
      <w:pPr>
        <w:jc w:val="both"/>
      </w:pPr>
      <w:r w:rsidRPr="00341816">
        <w:t xml:space="preserve">In order to survive extreme low temperatures in certain environments, some animals use the phenomenon of supercooling that allow them to remain unfrozen and avoid cell damage and death. There are many techniques that aid in maintaining a liquid state, such as the production of </w:t>
      </w:r>
      <w:hyperlink r:id="rId58" w:tooltip="Antifreeze protein" w:history="1">
        <w:r w:rsidRPr="00341816">
          <w:rPr>
            <w:rStyle w:val="Hypertextovprepojenie"/>
            <w:color w:val="auto"/>
            <w:u w:val="none"/>
          </w:rPr>
          <w:t>antifreeze proteins</w:t>
        </w:r>
      </w:hyperlink>
      <w:r w:rsidRPr="00341816">
        <w:t xml:space="preserve">, or AFPs, which bind to ice crystals to prevent water molecules from binding and spreading the growth of ice. The </w:t>
      </w:r>
      <w:hyperlink r:id="rId59" w:tooltip="Winter flounder" w:history="1">
        <w:r w:rsidRPr="00341816">
          <w:rPr>
            <w:rStyle w:val="Hypertextovprepojenie"/>
            <w:color w:val="auto"/>
            <w:u w:val="none"/>
          </w:rPr>
          <w:t>winter flounder</w:t>
        </w:r>
      </w:hyperlink>
      <w:r w:rsidRPr="00341816">
        <w:t xml:space="preserve"> is one such fish that utilizes these proteins to survive in its frigid environment. Noncolligative proteins are secreted by the liver into the bloodstream. Other animals use colligative antifreezes, which increases the concentration of solutes in their bodily fluids, thus lowering their freezing point. Fish that rely on supercooling for survival must also live well below the water surface, because if they came into contact with ice nuclei they would freeze immediately. Animals that undergo supercooling to survive must also remove ice-nucleating agents from their bodies because they act as a starting point for freezing. Supercooling is also common in insects, reptiles, and other </w:t>
      </w:r>
      <w:hyperlink r:id="rId60" w:tooltip="Ectotherm" w:history="1">
        <w:r w:rsidRPr="00341816">
          <w:rPr>
            <w:rStyle w:val="Hypertextovprepojenie"/>
            <w:color w:val="auto"/>
            <w:u w:val="none"/>
          </w:rPr>
          <w:t>ectotherms</w:t>
        </w:r>
      </w:hyperlink>
      <w:r w:rsidRPr="00341816">
        <w:t>, with insects being able to survive in the coldest environments out of any supercooling animals.</w:t>
      </w:r>
    </w:p>
    <w:p w:rsidR="00341816" w:rsidRDefault="00341816" w:rsidP="00FC2076">
      <w:pPr>
        <w:pStyle w:val="Normlnywebov"/>
      </w:pPr>
    </w:p>
    <w:p w:rsidR="00341816" w:rsidRDefault="00341816" w:rsidP="00FC2076">
      <w:pPr>
        <w:pStyle w:val="Normlnywebov"/>
      </w:pPr>
    </w:p>
    <w:p w:rsidR="00341816" w:rsidRDefault="00341816" w:rsidP="00FC2076">
      <w:pPr>
        <w:pStyle w:val="Normlnywebov"/>
      </w:pPr>
    </w:p>
    <w:p w:rsidR="00341816" w:rsidRDefault="00341816" w:rsidP="00FC2076">
      <w:pPr>
        <w:pStyle w:val="Normlnywebov"/>
      </w:pPr>
    </w:p>
    <w:p w:rsidR="00795449" w:rsidRDefault="00795449" w:rsidP="00FC2076">
      <w:pPr>
        <w:pStyle w:val="Normlnywebov"/>
      </w:pPr>
      <w:r w:rsidRPr="00795449">
        <w:t>https://en.wikipedia.org/wiki/Antifreeze_protein</w:t>
      </w:r>
    </w:p>
    <w:p w:rsidR="00795449" w:rsidRDefault="00795449" w:rsidP="00341816">
      <w:pPr>
        <w:pStyle w:val="Normlnywebov"/>
        <w:jc w:val="center"/>
      </w:pPr>
      <w:r>
        <w:rPr>
          <w:noProof/>
        </w:rPr>
        <w:lastRenderedPageBreak/>
        <w:drawing>
          <wp:inline distT="0" distB="0" distL="0" distR="0">
            <wp:extent cx="2262744" cy="1695691"/>
            <wp:effectExtent l="19050" t="0" r="4206" b="0"/>
            <wp:docPr id="48" name="Obrázok 1" descr="PDB 1l1i E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DB 1l1i EBI.jpg"/>
                    <pic:cNvPicPr>
                      <a:picLocks noChangeAspect="1" noChangeArrowheads="1"/>
                    </pic:cNvPicPr>
                  </pic:nvPicPr>
                  <pic:blipFill>
                    <a:blip r:embed="rId61" cstate="print"/>
                    <a:srcRect/>
                    <a:stretch>
                      <a:fillRect/>
                    </a:stretch>
                  </pic:blipFill>
                  <pic:spPr bwMode="auto">
                    <a:xfrm>
                      <a:off x="0" y="0"/>
                      <a:ext cx="2262588" cy="1695574"/>
                    </a:xfrm>
                    <a:prstGeom prst="rect">
                      <a:avLst/>
                    </a:prstGeom>
                    <a:noFill/>
                    <a:ln w="9525">
                      <a:noFill/>
                      <a:miter lim="800000"/>
                      <a:headEnd/>
                      <a:tailEnd/>
                    </a:ln>
                  </pic:spPr>
                </pic:pic>
              </a:graphicData>
            </a:graphic>
          </wp:inline>
        </w:drawing>
      </w:r>
    </w:p>
    <w:p w:rsidR="00795449" w:rsidRPr="00341816" w:rsidRDefault="00341816" w:rsidP="00341816">
      <w:pPr>
        <w:jc w:val="center"/>
        <w:rPr>
          <w:i/>
        </w:rPr>
      </w:pPr>
      <w:r w:rsidRPr="00341816">
        <w:rPr>
          <w:i/>
        </w:rPr>
        <w:t xml:space="preserve">Obr. 3 </w:t>
      </w:r>
      <w:r w:rsidR="00795449" w:rsidRPr="00341816">
        <w:rPr>
          <w:i/>
        </w:rPr>
        <w:t>Insect antifreeze protein</w:t>
      </w:r>
      <w:r w:rsidRPr="00341816">
        <w:rPr>
          <w:i/>
        </w:rPr>
        <w:t>.</w:t>
      </w:r>
    </w:p>
    <w:p w:rsidR="00341816" w:rsidRDefault="00341816" w:rsidP="00341816"/>
    <w:p w:rsidR="00795449" w:rsidRPr="00341816" w:rsidRDefault="00795449" w:rsidP="00341816">
      <w:pPr>
        <w:jc w:val="both"/>
      </w:pPr>
      <w:r w:rsidRPr="00341816">
        <w:rPr>
          <w:b/>
        </w:rPr>
        <w:t>Antifreeze proteins (AFPs)</w:t>
      </w:r>
      <w:r w:rsidRPr="00341816">
        <w:t xml:space="preserve"> or ice structuring proteins (ISPs) refer to a class of </w:t>
      </w:r>
      <w:hyperlink r:id="rId62" w:tooltip="Polypeptides" w:history="1">
        <w:r w:rsidRPr="00341816">
          <w:rPr>
            <w:rStyle w:val="Hypertextovprepojenie"/>
            <w:color w:val="auto"/>
            <w:u w:val="none"/>
          </w:rPr>
          <w:t>polypeptides</w:t>
        </w:r>
      </w:hyperlink>
      <w:r w:rsidRPr="00341816">
        <w:t xml:space="preserve"> produced by certain </w:t>
      </w:r>
      <w:hyperlink r:id="rId63" w:tooltip="Animal" w:history="1">
        <w:r w:rsidRPr="00341816">
          <w:rPr>
            <w:rStyle w:val="Hypertextovprepojenie"/>
            <w:color w:val="auto"/>
            <w:u w:val="none"/>
          </w:rPr>
          <w:t>animals</w:t>
        </w:r>
      </w:hyperlink>
      <w:r w:rsidRPr="00341816">
        <w:t xml:space="preserve">, </w:t>
      </w:r>
      <w:hyperlink r:id="rId64" w:tooltip="Plant" w:history="1">
        <w:r w:rsidRPr="00341816">
          <w:rPr>
            <w:rStyle w:val="Hypertextovprepojenie"/>
            <w:color w:val="auto"/>
            <w:u w:val="none"/>
          </w:rPr>
          <w:t>plants</w:t>
        </w:r>
      </w:hyperlink>
      <w:r w:rsidRPr="00341816">
        <w:t xml:space="preserve">, </w:t>
      </w:r>
      <w:hyperlink r:id="rId65" w:tooltip="Fungi" w:history="1">
        <w:r w:rsidRPr="00341816">
          <w:rPr>
            <w:rStyle w:val="Hypertextovprepojenie"/>
            <w:color w:val="auto"/>
            <w:u w:val="none"/>
          </w:rPr>
          <w:t>fungi</w:t>
        </w:r>
      </w:hyperlink>
      <w:r w:rsidRPr="00341816">
        <w:t xml:space="preserve"> and </w:t>
      </w:r>
      <w:hyperlink r:id="rId66" w:tooltip="Bacteria" w:history="1">
        <w:r w:rsidRPr="00341816">
          <w:rPr>
            <w:rStyle w:val="Hypertextovprepojenie"/>
            <w:color w:val="auto"/>
            <w:u w:val="none"/>
          </w:rPr>
          <w:t>bacteria</w:t>
        </w:r>
      </w:hyperlink>
      <w:r w:rsidRPr="00341816">
        <w:t xml:space="preserve"> that permit their survival in subzero environments. AFPs bind to small </w:t>
      </w:r>
      <w:hyperlink r:id="rId67" w:tooltip="Ice crystals" w:history="1">
        <w:r w:rsidRPr="00341816">
          <w:rPr>
            <w:rStyle w:val="Hypertextovprepojenie"/>
            <w:color w:val="auto"/>
            <w:u w:val="none"/>
          </w:rPr>
          <w:t>ice crystals</w:t>
        </w:r>
      </w:hyperlink>
      <w:r w:rsidRPr="00341816">
        <w:t xml:space="preserve"> to inhibit growth and </w:t>
      </w:r>
      <w:hyperlink r:id="rId68" w:tooltip="Crystallization" w:history="1">
        <w:r w:rsidRPr="00341816">
          <w:rPr>
            <w:rStyle w:val="Hypertextovprepojenie"/>
            <w:color w:val="auto"/>
            <w:u w:val="none"/>
          </w:rPr>
          <w:t>recrystallization</w:t>
        </w:r>
      </w:hyperlink>
      <w:r w:rsidRPr="00341816">
        <w:t xml:space="preserve"> of ice that would otherwise be fatal. There is also increasing evidence that AFPs interact with mammalian cell membranes to protect them from cold damage. This work suggests the involvement of AFPs in cold </w:t>
      </w:r>
      <w:hyperlink r:id="rId69" w:tooltip="Acclimatization" w:history="1">
        <w:r w:rsidRPr="00341816">
          <w:rPr>
            <w:rStyle w:val="Hypertextovprepojenie"/>
            <w:color w:val="auto"/>
            <w:u w:val="none"/>
          </w:rPr>
          <w:t>acclimatization</w:t>
        </w:r>
      </w:hyperlink>
      <w:r w:rsidRPr="00341816">
        <w:t>.</w:t>
      </w:r>
    </w:p>
    <w:p w:rsidR="00795449" w:rsidRPr="00341816" w:rsidRDefault="00795449" w:rsidP="00341816"/>
    <w:p w:rsidR="0073774B" w:rsidRPr="00341816" w:rsidRDefault="0073774B" w:rsidP="00341816">
      <w:pPr>
        <w:rPr>
          <w:b/>
        </w:rPr>
      </w:pPr>
      <w:r w:rsidRPr="00341816">
        <w:rPr>
          <w:b/>
        </w:rPr>
        <w:t>In plants</w:t>
      </w:r>
    </w:p>
    <w:p w:rsidR="0073774B" w:rsidRDefault="0073774B" w:rsidP="00341816">
      <w:pPr>
        <w:jc w:val="both"/>
      </w:pPr>
      <w:r w:rsidRPr="00341816">
        <w:t xml:space="preserve">As demonstrated by animals, plants can also survive extreme cold conditions brought forth during the winter months. Many plant species located in northern climates can acclimate under these cold conditions by supercooling, thus these plants survive temperatures up to −40 °C. Although this supercooling phenomenon is poorly understood, it has been recognized through </w:t>
      </w:r>
      <w:hyperlink r:id="rId70" w:tooltip="Infrared thermography" w:history="1">
        <w:r w:rsidRPr="00341816">
          <w:rPr>
            <w:rStyle w:val="Hypertextovprepojenie"/>
            <w:color w:val="auto"/>
            <w:u w:val="none"/>
          </w:rPr>
          <w:t>infrared thermography</w:t>
        </w:r>
      </w:hyperlink>
      <w:r w:rsidRPr="00341816">
        <w:t xml:space="preserve">. Ice nucleation occurs in certain plant organs and tissues, debatably beginning in the </w:t>
      </w:r>
      <w:hyperlink r:id="rId71" w:tooltip="Xylem" w:history="1">
        <w:r w:rsidRPr="00341816">
          <w:rPr>
            <w:rStyle w:val="Hypertextovprepojenie"/>
            <w:color w:val="auto"/>
            <w:u w:val="none"/>
          </w:rPr>
          <w:t>xylem</w:t>
        </w:r>
      </w:hyperlink>
      <w:r w:rsidRPr="00341816">
        <w:t xml:space="preserve"> tissue and spreading throughout the rest of the plant.</w:t>
      </w:r>
      <w:r w:rsidR="00E12A73" w:rsidRPr="00341816">
        <w:t xml:space="preserve"> </w:t>
      </w:r>
      <w:r w:rsidRPr="00341816">
        <w:t>Infrared thermography allows for droplets of water to be visualized as they crystalize in extracellular spaces</w:t>
      </w:r>
      <w:r w:rsidR="00E12A73">
        <w:t xml:space="preserve">. </w:t>
      </w:r>
    </w:p>
    <w:p w:rsidR="00341816" w:rsidRPr="00341816" w:rsidRDefault="00341816" w:rsidP="00341816">
      <w:pPr>
        <w:jc w:val="both"/>
      </w:pPr>
    </w:p>
    <w:p w:rsidR="0073774B" w:rsidRPr="00341816" w:rsidRDefault="0073774B" w:rsidP="00341816">
      <w:pPr>
        <w:jc w:val="both"/>
      </w:pPr>
      <w:r w:rsidRPr="00341816">
        <w:t xml:space="preserve">Supercooling inhibits the formation of ice within the tissue by ice nucleation and allows the cells to maintain water in a liquid state and further allows the water within the cell to stay separate from extracellular ice. Cellular barriers such as </w:t>
      </w:r>
      <w:hyperlink r:id="rId72" w:tooltip="Lignin" w:history="1">
        <w:r w:rsidRPr="00341816">
          <w:rPr>
            <w:rStyle w:val="Hypertextovprepojenie"/>
            <w:color w:val="auto"/>
            <w:u w:val="none"/>
          </w:rPr>
          <w:t>lignin</w:t>
        </w:r>
      </w:hyperlink>
      <w:r w:rsidRPr="00341816">
        <w:t xml:space="preserve">, </w:t>
      </w:r>
      <w:hyperlink r:id="rId73" w:tooltip="Suberin" w:history="1">
        <w:r w:rsidRPr="00341816">
          <w:rPr>
            <w:rStyle w:val="Hypertextovprepojenie"/>
            <w:color w:val="auto"/>
            <w:u w:val="none"/>
          </w:rPr>
          <w:t>suberin</w:t>
        </w:r>
      </w:hyperlink>
      <w:r w:rsidRPr="00341816">
        <w:t xml:space="preserve"> and the cuticle inhibit ice nucleators and force water into the supercooled tissue. The xylem and primary tissue of plants are very susceptible to cold temperatures because of the large proportion of water in the cell. Many boreal hardwood species in northern climates have the ability to prevent ice spreading into the shoots allowing the plant to tolerate the cold. Supercooling has been identified in the evergreen shrubs </w:t>
      </w:r>
      <w:hyperlink r:id="rId74" w:tooltip="Rhododendron ferrugineum" w:history="1">
        <w:r w:rsidRPr="00341816">
          <w:rPr>
            <w:rStyle w:val="Hypertextovprepojenie"/>
            <w:color w:val="auto"/>
            <w:u w:val="none"/>
          </w:rPr>
          <w:t>Rhododendron ferrugineum</w:t>
        </w:r>
      </w:hyperlink>
      <w:r w:rsidRPr="00341816">
        <w:t xml:space="preserve"> and </w:t>
      </w:r>
      <w:hyperlink r:id="rId75" w:tooltip="Vaccinium vitis-idaea" w:history="1">
        <w:r w:rsidRPr="00341816">
          <w:rPr>
            <w:rStyle w:val="Hypertextovprepojenie"/>
            <w:color w:val="auto"/>
            <w:u w:val="none"/>
          </w:rPr>
          <w:t>Vaccinium vitis-idaea</w:t>
        </w:r>
      </w:hyperlink>
      <w:r w:rsidRPr="00341816">
        <w:t xml:space="preserve"> as well as </w:t>
      </w:r>
      <w:hyperlink r:id="rId76" w:tooltip="Abies" w:history="1">
        <w:r w:rsidRPr="00341816">
          <w:rPr>
            <w:rStyle w:val="Hypertextovprepojenie"/>
            <w:color w:val="auto"/>
            <w:u w:val="none"/>
          </w:rPr>
          <w:t>Abies</w:t>
        </w:r>
      </w:hyperlink>
      <w:r w:rsidRPr="00341816">
        <w:t xml:space="preserve">, </w:t>
      </w:r>
      <w:hyperlink r:id="rId77" w:tooltip="Picea" w:history="1">
        <w:r w:rsidRPr="00341816">
          <w:rPr>
            <w:rStyle w:val="Hypertextovprepojenie"/>
            <w:color w:val="auto"/>
            <w:u w:val="none"/>
          </w:rPr>
          <w:t>Picea</w:t>
        </w:r>
      </w:hyperlink>
      <w:r w:rsidRPr="00341816">
        <w:t xml:space="preserve"> and </w:t>
      </w:r>
      <w:hyperlink r:id="rId78" w:tooltip="Larix" w:history="1">
        <w:r w:rsidRPr="00341816">
          <w:rPr>
            <w:rStyle w:val="Hypertextovprepojenie"/>
            <w:color w:val="auto"/>
            <w:u w:val="none"/>
          </w:rPr>
          <w:t>Larix</w:t>
        </w:r>
      </w:hyperlink>
      <w:r w:rsidRPr="00341816">
        <w:t xml:space="preserve"> species. Freezing outside of the cell and within the cell wall does not affect the survival of the plant. However, the extracellular ice may lead to plant dehydration.</w:t>
      </w:r>
      <w:r w:rsidR="00E12A73" w:rsidRPr="00341816">
        <w:t xml:space="preserve"> </w:t>
      </w:r>
    </w:p>
    <w:p w:rsidR="0073774B" w:rsidRPr="00341816" w:rsidRDefault="0073774B" w:rsidP="00341816">
      <w:pPr>
        <w:jc w:val="both"/>
      </w:pPr>
    </w:p>
    <w:p w:rsidR="00FC2076" w:rsidRDefault="00FC2076" w:rsidP="00610CEB">
      <w:pPr>
        <w:pStyle w:val="Normlnywebov"/>
      </w:pPr>
    </w:p>
    <w:p w:rsidR="00FC2076" w:rsidRDefault="00FC2076" w:rsidP="00610CEB">
      <w:pPr>
        <w:pStyle w:val="Normlnywebov"/>
      </w:pPr>
    </w:p>
    <w:p w:rsidR="008B58A8" w:rsidRDefault="008B58A8" w:rsidP="00610CEB">
      <w:pPr>
        <w:pStyle w:val="Normlnywebov"/>
      </w:pPr>
    </w:p>
    <w:p w:rsidR="008B58A8" w:rsidRDefault="008B58A8" w:rsidP="00610CEB">
      <w:pPr>
        <w:pStyle w:val="Normlnywebov"/>
      </w:pPr>
    </w:p>
    <w:p w:rsidR="00474091" w:rsidRPr="005E3541" w:rsidRDefault="005E3541" w:rsidP="005E3541">
      <w:pPr>
        <w:pStyle w:val="Nadpis1"/>
        <w:jc w:val="center"/>
        <w:rPr>
          <w:rFonts w:ascii="Times New Roman" w:hAnsi="Times New Roman" w:cs="Times New Roman"/>
          <w:color w:val="auto"/>
          <w:sz w:val="40"/>
          <w:szCs w:val="40"/>
        </w:rPr>
      </w:pPr>
      <w:r w:rsidRPr="005E3541">
        <w:rPr>
          <w:rFonts w:ascii="Times New Roman" w:hAnsi="Times New Roman" w:cs="Times New Roman"/>
          <w:color w:val="auto"/>
          <w:sz w:val="40"/>
          <w:szCs w:val="40"/>
        </w:rPr>
        <w:lastRenderedPageBreak/>
        <w:t>AGAR</w:t>
      </w:r>
    </w:p>
    <w:p w:rsidR="00474091" w:rsidRPr="007E079C" w:rsidRDefault="00474091" w:rsidP="00E70D56"/>
    <w:p w:rsidR="006C6697" w:rsidRPr="007E079C" w:rsidRDefault="00474091" w:rsidP="00E12A7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E079C">
        <w:rPr>
          <w:b/>
          <w:bCs/>
        </w:rPr>
        <w:t>Agar</w:t>
      </w:r>
      <w:r w:rsidRPr="007E079C">
        <w:t xml:space="preserve"> or </w:t>
      </w:r>
      <w:r w:rsidRPr="007E079C">
        <w:rPr>
          <w:b/>
          <w:bCs/>
        </w:rPr>
        <w:t>agar-agar</w:t>
      </w:r>
      <w:r w:rsidRPr="007E079C">
        <w:t xml:space="preserve"> is a jelly-like substance, obtained from </w:t>
      </w:r>
      <w:hyperlink r:id="rId79" w:tooltip="Algae" w:history="1">
        <w:r w:rsidRPr="007E079C">
          <w:rPr>
            <w:rStyle w:val="Hypertextovprepojenie"/>
          </w:rPr>
          <w:t>algae</w:t>
        </w:r>
      </w:hyperlink>
      <w:r w:rsidRPr="007E079C">
        <w:t xml:space="preserve">. It was discovered in the late 1650s or early 1660s by Mino Tarōzaemon in Japan, where it is called </w:t>
      </w:r>
      <w:r w:rsidRPr="007E079C">
        <w:rPr>
          <w:i/>
          <w:iCs/>
        </w:rPr>
        <w:t>kanten</w:t>
      </w:r>
      <w:r w:rsidRPr="007E079C">
        <w:t>.</w:t>
      </w:r>
      <w:r w:rsidRPr="007E079C">
        <w:tab/>
      </w:r>
    </w:p>
    <w:p w:rsidR="00E12A73" w:rsidRDefault="00E12A73" w:rsidP="00474091">
      <w:pPr>
        <w:jc w:val="center"/>
      </w:pPr>
    </w:p>
    <w:p w:rsidR="00474091" w:rsidRPr="007E079C" w:rsidRDefault="00474091" w:rsidP="00474091">
      <w:pPr>
        <w:jc w:val="center"/>
      </w:pPr>
      <w:r w:rsidRPr="007E079C">
        <w:rPr>
          <w:noProof/>
        </w:rPr>
        <w:drawing>
          <wp:inline distT="0" distB="0" distL="0" distR="0">
            <wp:extent cx="3408680" cy="1932940"/>
            <wp:effectExtent l="19050" t="0" r="1270" b="0"/>
            <wp:docPr id="13" name="Obrázok 13" descr="mhi peopleizuyou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hi peopleizuyoukan"/>
                    <pic:cNvPicPr>
                      <a:picLocks noChangeAspect="1" noChangeArrowheads="1"/>
                    </pic:cNvPicPr>
                  </pic:nvPicPr>
                  <pic:blipFill>
                    <a:blip r:embed="rId80" cstate="print"/>
                    <a:srcRect/>
                    <a:stretch>
                      <a:fillRect/>
                    </a:stretch>
                  </pic:blipFill>
                  <pic:spPr bwMode="auto">
                    <a:xfrm>
                      <a:off x="0" y="0"/>
                      <a:ext cx="3408680" cy="1932940"/>
                    </a:xfrm>
                    <a:prstGeom prst="rect">
                      <a:avLst/>
                    </a:prstGeom>
                    <a:noFill/>
                    <a:ln w="9525">
                      <a:noFill/>
                      <a:miter lim="800000"/>
                      <a:headEnd/>
                      <a:tailEnd/>
                    </a:ln>
                  </pic:spPr>
                </pic:pic>
              </a:graphicData>
            </a:graphic>
          </wp:inline>
        </w:drawing>
      </w:r>
    </w:p>
    <w:p w:rsidR="00474091" w:rsidRPr="007E079C" w:rsidRDefault="00474091" w:rsidP="00E70D56">
      <w:pPr>
        <w:rPr>
          <w:i/>
        </w:rPr>
      </w:pPr>
      <w:r w:rsidRPr="007E079C">
        <w:rPr>
          <w:i/>
        </w:rPr>
        <w:t xml:space="preserve">Obr. </w:t>
      </w:r>
      <w:r w:rsidR="00E12A73">
        <w:rPr>
          <w:i/>
        </w:rPr>
        <w:t>4</w:t>
      </w:r>
      <w:r w:rsidRPr="007E079C">
        <w:rPr>
          <w:i/>
        </w:rPr>
        <w:t xml:space="preserve"> Culinary usage: </w:t>
      </w:r>
      <w:hyperlink r:id="rId81" w:tooltip="Yōkan" w:history="1">
        <w:r w:rsidRPr="007E079C">
          <w:rPr>
            <w:rStyle w:val="Hypertextovprepojenie"/>
            <w:i/>
          </w:rPr>
          <w:t>Mizu yōkan</w:t>
        </w:r>
      </w:hyperlink>
      <w:r w:rsidRPr="007E079C">
        <w:rPr>
          <w:i/>
        </w:rPr>
        <w:t xml:space="preserve"> - a popular Japanese </w:t>
      </w:r>
      <w:hyperlink r:id="rId82" w:tooltip="Red bean paste" w:history="1">
        <w:r w:rsidRPr="007E079C">
          <w:rPr>
            <w:rStyle w:val="Hypertextovprepojenie"/>
            <w:i/>
          </w:rPr>
          <w:t>red bean</w:t>
        </w:r>
      </w:hyperlink>
      <w:r w:rsidRPr="007E079C">
        <w:rPr>
          <w:i/>
        </w:rPr>
        <w:t xml:space="preserve"> jelly made from agar</w:t>
      </w:r>
      <w:r w:rsidR="008F0E81" w:rsidRPr="007E079C">
        <w:rPr>
          <w:i/>
        </w:rPr>
        <w:t>.</w:t>
      </w:r>
    </w:p>
    <w:p w:rsidR="00AE7E81" w:rsidRPr="007E079C" w:rsidRDefault="00AE7E81" w:rsidP="00E70D56">
      <w:pPr>
        <w:rPr>
          <w:i/>
        </w:rPr>
      </w:pPr>
    </w:p>
    <w:p w:rsidR="00B32A25" w:rsidRPr="00E12A73" w:rsidRDefault="00AE7E81" w:rsidP="00E12A7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E12A73">
        <w:t xml:space="preserve">Agar is derived from the </w:t>
      </w:r>
      <w:hyperlink r:id="rId83" w:tooltip="Polysaccharide" w:history="1">
        <w:r w:rsidRPr="00E12A73">
          <w:rPr>
            <w:rStyle w:val="Hypertextovprepojenie"/>
            <w:color w:val="auto"/>
            <w:u w:val="none"/>
          </w:rPr>
          <w:t>polysaccharide</w:t>
        </w:r>
      </w:hyperlink>
      <w:r w:rsidRPr="00E12A73">
        <w:t xml:space="preserve"> </w:t>
      </w:r>
      <w:hyperlink r:id="rId84" w:tooltip="Agarose" w:history="1">
        <w:r w:rsidRPr="00E12A73">
          <w:rPr>
            <w:rStyle w:val="Hypertextovprepojenie"/>
            <w:color w:val="auto"/>
            <w:u w:val="none"/>
          </w:rPr>
          <w:t>agarose</w:t>
        </w:r>
      </w:hyperlink>
      <w:r w:rsidRPr="00E12A73">
        <w:t xml:space="preserve">, which forms the supporting structure in the cell walls of certain species of algae, and which is released on boiling. These algae are known as </w:t>
      </w:r>
      <w:hyperlink r:id="rId85" w:tooltip="Agarophyte" w:history="1">
        <w:r w:rsidRPr="00E12A73">
          <w:rPr>
            <w:rStyle w:val="Hypertextovprepojenie"/>
            <w:color w:val="auto"/>
            <w:u w:val="none"/>
          </w:rPr>
          <w:t>agarophytes</w:t>
        </w:r>
      </w:hyperlink>
      <w:r w:rsidRPr="00E12A73">
        <w:t xml:space="preserve"> and belong to the </w:t>
      </w:r>
      <w:hyperlink r:id="rId86" w:tooltip="Rhodophyta" w:history="1">
        <w:r w:rsidRPr="00E12A73">
          <w:rPr>
            <w:rStyle w:val="Hypertextovprepojenie"/>
            <w:color w:val="auto"/>
            <w:u w:val="none"/>
          </w:rPr>
          <w:t>Rhodophyta</w:t>
        </w:r>
      </w:hyperlink>
      <w:r w:rsidRPr="00E12A73">
        <w:t xml:space="preserve"> (red algae) phylum.</w:t>
      </w:r>
      <w:r w:rsidR="00E12A73" w:rsidRPr="00E12A73">
        <w:t xml:space="preserve"> </w:t>
      </w:r>
    </w:p>
    <w:p w:rsidR="005E3541" w:rsidRDefault="005E3541" w:rsidP="00E70D56">
      <w:pPr>
        <w:rPr>
          <w:color w:val="C0504D" w:themeColor="accent2"/>
        </w:rPr>
      </w:pPr>
    </w:p>
    <w:p w:rsidR="00B32A25" w:rsidRPr="00E12A73" w:rsidRDefault="00AE7E81" w:rsidP="00E70D56">
      <w:pPr>
        <w:rPr>
          <w:b/>
        </w:rPr>
      </w:pPr>
      <w:r w:rsidRPr="00E12A73">
        <w:rPr>
          <w:b/>
        </w:rPr>
        <w:t xml:space="preserve">Agar is actually the resulting mixture of two components: </w:t>
      </w:r>
    </w:p>
    <w:p w:rsidR="00B32A25" w:rsidRPr="00E12A73" w:rsidRDefault="00E12A73" w:rsidP="00E70D56">
      <w:pPr>
        <w:rPr>
          <w:u w:val="single"/>
        </w:rPr>
      </w:pPr>
      <w:r w:rsidRPr="00E12A73">
        <w:rPr>
          <w:u w:val="single"/>
        </w:rPr>
        <w:t>1.</w:t>
      </w:r>
      <w:r w:rsidR="00B32A25" w:rsidRPr="00E12A73">
        <w:rPr>
          <w:u w:val="single"/>
        </w:rPr>
        <w:t xml:space="preserve"> </w:t>
      </w:r>
      <w:r w:rsidR="00AE7E81" w:rsidRPr="00E12A73">
        <w:rPr>
          <w:u w:val="single"/>
        </w:rPr>
        <w:t>line</w:t>
      </w:r>
      <w:r w:rsidR="00B32A25" w:rsidRPr="00E12A73">
        <w:rPr>
          <w:u w:val="single"/>
        </w:rPr>
        <w:t>ar polysaccharide agarose</w:t>
      </w:r>
    </w:p>
    <w:p w:rsidR="00B32A25" w:rsidRPr="007E079C" w:rsidRDefault="0013648A" w:rsidP="00E70D56">
      <w:r w:rsidRPr="007E079C">
        <w:tab/>
      </w:r>
      <w:r w:rsidRPr="007E079C">
        <w:tab/>
      </w:r>
      <w:r w:rsidRPr="007E079C">
        <w:tab/>
      </w:r>
      <w:r w:rsidRPr="007E079C">
        <w:rPr>
          <w:noProof/>
        </w:rPr>
        <w:drawing>
          <wp:inline distT="0" distB="0" distL="0" distR="0">
            <wp:extent cx="2916820" cy="1092058"/>
            <wp:effectExtent l="19050" t="0" r="0" b="0"/>
            <wp:docPr id="16" name="Obrázok 16" descr="https://upload.wikimedia.org/wikipedia/commons/thumb/f/f9/Cellulose-Ibeta-from-xtal-2002-3D-balls.png/1920px-Cellulose-Ibeta-from-xtal-2002-3D-bal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thumb/f/f9/Cellulose-Ibeta-from-xtal-2002-3D-balls.png/1920px-Cellulose-Ibeta-from-xtal-2002-3D-balls.png"/>
                    <pic:cNvPicPr>
                      <a:picLocks noChangeAspect="1" noChangeArrowheads="1"/>
                    </pic:cNvPicPr>
                  </pic:nvPicPr>
                  <pic:blipFill>
                    <a:blip r:embed="rId87" cstate="print"/>
                    <a:srcRect/>
                    <a:stretch>
                      <a:fillRect/>
                    </a:stretch>
                  </pic:blipFill>
                  <pic:spPr bwMode="auto">
                    <a:xfrm>
                      <a:off x="0" y="0"/>
                      <a:ext cx="2915917" cy="1091720"/>
                    </a:xfrm>
                    <a:prstGeom prst="rect">
                      <a:avLst/>
                    </a:prstGeom>
                    <a:noFill/>
                    <a:ln w="9525">
                      <a:noFill/>
                      <a:miter lim="800000"/>
                      <a:headEnd/>
                      <a:tailEnd/>
                    </a:ln>
                  </pic:spPr>
                </pic:pic>
              </a:graphicData>
            </a:graphic>
          </wp:inline>
        </w:drawing>
      </w:r>
    </w:p>
    <w:p w:rsidR="0013648A" w:rsidRPr="00E12A73" w:rsidRDefault="0013648A" w:rsidP="0013648A">
      <w:pPr>
        <w:jc w:val="center"/>
        <w:rPr>
          <w:i/>
        </w:rPr>
      </w:pPr>
      <w:r w:rsidRPr="00E12A73">
        <w:t>Obr</w:t>
      </w:r>
      <w:r w:rsidR="00E12A73" w:rsidRPr="00E12A73">
        <w:rPr>
          <w:i/>
        </w:rPr>
        <w:t>. 5</w:t>
      </w:r>
      <w:r w:rsidRPr="00E12A73">
        <w:rPr>
          <w:i/>
        </w:rPr>
        <w:t xml:space="preserve"> Polysacharid, 3D structure of </w:t>
      </w:r>
      <w:hyperlink r:id="rId88" w:tooltip="Cellulose" w:history="1">
        <w:r w:rsidRPr="00E12A73">
          <w:rPr>
            <w:rStyle w:val="Hypertextovprepojenie"/>
            <w:i/>
            <w:color w:val="auto"/>
            <w:u w:val="none"/>
          </w:rPr>
          <w:t>cellulose</w:t>
        </w:r>
      </w:hyperlink>
      <w:r w:rsidRPr="00E12A73">
        <w:rPr>
          <w:i/>
        </w:rPr>
        <w:t xml:space="preserve">, a </w:t>
      </w:r>
      <w:hyperlink r:id="rId89" w:tooltip="Beta-glucan" w:history="1">
        <w:r w:rsidRPr="00E12A73">
          <w:rPr>
            <w:rStyle w:val="Hypertextovprepojenie"/>
            <w:i/>
            <w:color w:val="auto"/>
            <w:u w:val="none"/>
          </w:rPr>
          <w:t>beta-glucan</w:t>
        </w:r>
      </w:hyperlink>
      <w:r w:rsidRPr="00E12A73">
        <w:rPr>
          <w:i/>
        </w:rPr>
        <w:t xml:space="preserve"> polysaccharide.</w:t>
      </w:r>
    </w:p>
    <w:p w:rsidR="0013648A" w:rsidRPr="00E12A73" w:rsidRDefault="0013648A" w:rsidP="0013648A">
      <w:pPr>
        <w:jc w:val="center"/>
        <w:rPr>
          <w:i/>
        </w:rPr>
      </w:pPr>
    </w:p>
    <w:p w:rsidR="0013648A" w:rsidRPr="00E12A73" w:rsidRDefault="0013648A" w:rsidP="00E12A73">
      <w:pPr>
        <w:jc w:val="both"/>
      </w:pPr>
      <w:r w:rsidRPr="00E12A73">
        <w:rPr>
          <w:b/>
          <w:bCs/>
        </w:rPr>
        <w:t>Polysaccharides</w:t>
      </w:r>
      <w:r w:rsidRPr="00E12A73">
        <w:t xml:space="preserve"> are </w:t>
      </w:r>
      <w:hyperlink r:id="rId90" w:tooltip="Polymeric" w:history="1">
        <w:r w:rsidRPr="00E12A73">
          <w:rPr>
            <w:rStyle w:val="Hypertextovprepojenie"/>
            <w:color w:val="auto"/>
            <w:u w:val="none"/>
          </w:rPr>
          <w:t>polymeric</w:t>
        </w:r>
      </w:hyperlink>
      <w:r w:rsidRPr="00E12A73">
        <w:t xml:space="preserve"> </w:t>
      </w:r>
      <w:hyperlink r:id="rId91" w:tooltip="Carbohydrate" w:history="1">
        <w:r w:rsidRPr="00E12A73">
          <w:rPr>
            <w:rStyle w:val="Hypertextovprepojenie"/>
            <w:color w:val="auto"/>
            <w:u w:val="none"/>
          </w:rPr>
          <w:t>carbohydrate</w:t>
        </w:r>
      </w:hyperlink>
      <w:r w:rsidRPr="00E12A73">
        <w:t xml:space="preserve"> molecules composed of long chains of </w:t>
      </w:r>
      <w:hyperlink r:id="rId92" w:tooltip="Monosaccharide" w:history="1">
        <w:r w:rsidRPr="00E12A73">
          <w:rPr>
            <w:rStyle w:val="Hypertextovprepojenie"/>
            <w:color w:val="auto"/>
            <w:u w:val="none"/>
          </w:rPr>
          <w:t>monosaccharide</w:t>
        </w:r>
      </w:hyperlink>
      <w:r w:rsidRPr="00E12A73">
        <w:t xml:space="preserve"> units bound together by </w:t>
      </w:r>
      <w:hyperlink r:id="rId93" w:tooltip="Glycosidic bond" w:history="1">
        <w:r w:rsidRPr="00E12A73">
          <w:rPr>
            <w:rStyle w:val="Hypertextovprepojenie"/>
            <w:color w:val="auto"/>
            <w:u w:val="none"/>
          </w:rPr>
          <w:t>glycosidic linkages</w:t>
        </w:r>
      </w:hyperlink>
      <w:r w:rsidRPr="00E12A73">
        <w:t xml:space="preserve"> and on </w:t>
      </w:r>
      <w:hyperlink r:id="rId94" w:tooltip="Hydrolysis" w:history="1">
        <w:r w:rsidRPr="00E12A73">
          <w:rPr>
            <w:rStyle w:val="Hypertextovprepojenie"/>
            <w:color w:val="auto"/>
            <w:u w:val="none"/>
          </w:rPr>
          <w:t>hydrolysis</w:t>
        </w:r>
      </w:hyperlink>
      <w:r w:rsidRPr="00E12A73">
        <w:t xml:space="preserve"> give the constituent </w:t>
      </w:r>
      <w:hyperlink r:id="rId95" w:tooltip="Monosaccharides" w:history="1">
        <w:r w:rsidRPr="00E12A73">
          <w:rPr>
            <w:rStyle w:val="Hypertextovprepojenie"/>
            <w:color w:val="auto"/>
            <w:u w:val="none"/>
          </w:rPr>
          <w:t>monosaccharides</w:t>
        </w:r>
      </w:hyperlink>
      <w:r w:rsidRPr="00E12A73">
        <w:t xml:space="preserve"> or </w:t>
      </w:r>
      <w:hyperlink r:id="rId96" w:tooltip="Oligosaccharide" w:history="1">
        <w:r w:rsidRPr="00E12A73">
          <w:rPr>
            <w:rStyle w:val="Hypertextovprepojenie"/>
            <w:color w:val="auto"/>
            <w:u w:val="none"/>
          </w:rPr>
          <w:t>oligosaccharides</w:t>
        </w:r>
      </w:hyperlink>
      <w:r w:rsidRPr="00E12A73">
        <w:t>.</w:t>
      </w:r>
    </w:p>
    <w:p w:rsidR="0013648A" w:rsidRPr="007E079C" w:rsidRDefault="0013648A" w:rsidP="00E70D56"/>
    <w:p w:rsidR="0013648A" w:rsidRPr="00E12A73" w:rsidRDefault="0013648A" w:rsidP="00E70D56">
      <w:r w:rsidRPr="00E12A73">
        <w:rPr>
          <w:b/>
        </w:rPr>
        <w:t xml:space="preserve">An </w:t>
      </w:r>
      <w:r w:rsidRPr="00E12A73">
        <w:rPr>
          <w:b/>
          <w:bCs/>
        </w:rPr>
        <w:t>agarose</w:t>
      </w:r>
      <w:r w:rsidRPr="00E12A73">
        <w:t xml:space="preserve"> is a </w:t>
      </w:r>
      <w:hyperlink r:id="rId97" w:tooltip="Polysaccharide" w:history="1">
        <w:r w:rsidRPr="00E12A73">
          <w:rPr>
            <w:rStyle w:val="Hypertextovprepojenie"/>
            <w:color w:val="auto"/>
            <w:u w:val="none"/>
          </w:rPr>
          <w:t>polysaccharide</w:t>
        </w:r>
      </w:hyperlink>
      <w:r w:rsidRPr="00E12A73">
        <w:t xml:space="preserve"> </w:t>
      </w:r>
      <w:hyperlink r:id="rId98" w:tooltip="Polymer" w:history="1">
        <w:r w:rsidRPr="00E12A73">
          <w:rPr>
            <w:rStyle w:val="Hypertextovprepojenie"/>
            <w:color w:val="auto"/>
            <w:u w:val="none"/>
          </w:rPr>
          <w:t>polymer</w:t>
        </w:r>
      </w:hyperlink>
      <w:r w:rsidRPr="00E12A73">
        <w:t xml:space="preserve"> material, generally extracted from </w:t>
      </w:r>
      <w:hyperlink r:id="rId99" w:tooltip="Seaweed" w:history="1">
        <w:r w:rsidRPr="00E12A73">
          <w:rPr>
            <w:rStyle w:val="Hypertextovprepojenie"/>
            <w:color w:val="auto"/>
            <w:u w:val="none"/>
          </w:rPr>
          <w:t>seaweed</w:t>
        </w:r>
      </w:hyperlink>
      <w:r w:rsidRPr="00E12A73">
        <w:t>.</w:t>
      </w:r>
    </w:p>
    <w:p w:rsidR="0013648A" w:rsidRPr="007E079C" w:rsidRDefault="0013648A" w:rsidP="00E70D56">
      <w:pPr>
        <w:rPr>
          <w:b/>
          <w:bCs/>
        </w:rPr>
      </w:pPr>
    </w:p>
    <w:p w:rsidR="0013648A" w:rsidRPr="00E12A73" w:rsidRDefault="0013648A" w:rsidP="00E70D56">
      <w:r w:rsidRPr="00E12A73">
        <w:rPr>
          <w:b/>
          <w:bCs/>
        </w:rPr>
        <w:t>Seaweed</w:t>
      </w:r>
      <w:r w:rsidRPr="00E12A73">
        <w:t xml:space="preserve"> </w:t>
      </w:r>
      <w:r w:rsidR="00E12A73">
        <w:t xml:space="preserve">(morské riast) </w:t>
      </w:r>
      <w:r w:rsidRPr="00E12A73">
        <w:t xml:space="preserve">refers to several species of </w:t>
      </w:r>
      <w:hyperlink r:id="rId100" w:tooltip="Macroscopic" w:history="1">
        <w:r w:rsidRPr="00E12A73">
          <w:rPr>
            <w:rStyle w:val="Hypertextovprepojenie"/>
            <w:color w:val="auto"/>
            <w:u w:val="none"/>
          </w:rPr>
          <w:t>macroscopic</w:t>
        </w:r>
      </w:hyperlink>
      <w:r w:rsidRPr="00E12A73">
        <w:t xml:space="preserve">, </w:t>
      </w:r>
      <w:hyperlink r:id="rId101" w:tooltip="Multicellular" w:history="1">
        <w:r w:rsidRPr="00E12A73">
          <w:rPr>
            <w:rStyle w:val="Hypertextovprepojenie"/>
            <w:color w:val="auto"/>
            <w:u w:val="none"/>
          </w:rPr>
          <w:t>multicellular</w:t>
        </w:r>
      </w:hyperlink>
      <w:r w:rsidRPr="00E12A73">
        <w:t xml:space="preserve">, </w:t>
      </w:r>
      <w:hyperlink r:id="rId102" w:tooltip="Ocean" w:history="1">
        <w:r w:rsidRPr="00E12A73">
          <w:rPr>
            <w:rStyle w:val="Hypertextovprepojenie"/>
            <w:color w:val="auto"/>
            <w:u w:val="none"/>
          </w:rPr>
          <w:t>marine</w:t>
        </w:r>
      </w:hyperlink>
      <w:r w:rsidRPr="00E12A73">
        <w:t xml:space="preserve"> </w:t>
      </w:r>
      <w:hyperlink r:id="rId103" w:tooltip="Algae" w:history="1">
        <w:r w:rsidRPr="00E12A73">
          <w:rPr>
            <w:rStyle w:val="Hypertextovprepojenie"/>
            <w:color w:val="auto"/>
            <w:u w:val="none"/>
          </w:rPr>
          <w:t>algae</w:t>
        </w:r>
      </w:hyperlink>
      <w:r w:rsidRPr="00E12A73">
        <w:t>. The term includes some types of:</w:t>
      </w:r>
    </w:p>
    <w:p w:rsidR="00E12A73" w:rsidRDefault="0013648A" w:rsidP="00E12A73">
      <w:pPr>
        <w:jc w:val="center"/>
        <w:rPr>
          <w:i/>
        </w:rPr>
      </w:pPr>
      <w:r w:rsidRPr="007E079C">
        <w:rPr>
          <w:noProof/>
        </w:rPr>
        <w:lastRenderedPageBreak/>
        <w:drawing>
          <wp:inline distT="0" distB="0" distL="0" distR="0">
            <wp:extent cx="2483477" cy="1997448"/>
            <wp:effectExtent l="19050" t="0" r="0" b="0"/>
            <wp:docPr id="19" name="Obrázok 19" descr="Lauren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aurencia.jpg"/>
                    <pic:cNvPicPr>
                      <a:picLocks noChangeAspect="1" noChangeArrowheads="1"/>
                    </pic:cNvPicPr>
                  </pic:nvPicPr>
                  <pic:blipFill>
                    <a:blip r:embed="rId104" cstate="print"/>
                    <a:srcRect/>
                    <a:stretch>
                      <a:fillRect/>
                    </a:stretch>
                  </pic:blipFill>
                  <pic:spPr bwMode="auto">
                    <a:xfrm>
                      <a:off x="0" y="0"/>
                      <a:ext cx="2483540" cy="1997498"/>
                    </a:xfrm>
                    <a:prstGeom prst="rect">
                      <a:avLst/>
                    </a:prstGeom>
                    <a:noFill/>
                    <a:ln w="9525">
                      <a:noFill/>
                      <a:miter lim="800000"/>
                      <a:headEnd/>
                      <a:tailEnd/>
                    </a:ln>
                  </pic:spPr>
                </pic:pic>
              </a:graphicData>
            </a:graphic>
          </wp:inline>
        </w:drawing>
      </w:r>
      <w:r w:rsidR="00E12A73" w:rsidRPr="007E079C">
        <w:rPr>
          <w:noProof/>
        </w:rPr>
        <w:drawing>
          <wp:inline distT="0" distB="0" distL="0" distR="0" wp14:anchorId="77D7FCC5" wp14:editId="34090269">
            <wp:extent cx="1260421" cy="1993882"/>
            <wp:effectExtent l="0" t="0" r="0" b="0"/>
            <wp:docPr id="22" name="Obrázok 22" descr="Kelp-forest-Monter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elp-forest-Monterey.jpg"/>
                    <pic:cNvPicPr>
                      <a:picLocks noChangeAspect="1" noChangeArrowheads="1"/>
                    </pic:cNvPicPr>
                  </pic:nvPicPr>
                  <pic:blipFill>
                    <a:blip r:embed="rId105" cstate="print"/>
                    <a:srcRect/>
                    <a:stretch>
                      <a:fillRect/>
                    </a:stretch>
                  </pic:blipFill>
                  <pic:spPr bwMode="auto">
                    <a:xfrm>
                      <a:off x="0" y="0"/>
                      <a:ext cx="1269346" cy="2008001"/>
                    </a:xfrm>
                    <a:prstGeom prst="rect">
                      <a:avLst/>
                    </a:prstGeom>
                    <a:noFill/>
                    <a:ln w="9525">
                      <a:noFill/>
                      <a:miter lim="800000"/>
                      <a:headEnd/>
                      <a:tailEnd/>
                    </a:ln>
                  </pic:spPr>
                </pic:pic>
              </a:graphicData>
            </a:graphic>
          </wp:inline>
        </w:drawing>
      </w:r>
    </w:p>
    <w:p w:rsidR="0013648A" w:rsidRPr="00E12A73" w:rsidRDefault="00E12A73" w:rsidP="00E12A73">
      <w:pPr>
        <w:ind w:left="360"/>
        <w:jc w:val="center"/>
        <w:rPr>
          <w:i/>
        </w:rPr>
      </w:pPr>
      <w:r>
        <w:rPr>
          <w:i/>
        </w:rPr>
        <w:t xml:space="preserve">       a)</w:t>
      </w:r>
      <w:r w:rsidRPr="00E12A73">
        <w:rPr>
          <w:i/>
        </w:rPr>
        <w:t xml:space="preserve">                                         </w:t>
      </w:r>
      <w:r>
        <w:rPr>
          <w:i/>
        </w:rPr>
        <w:t xml:space="preserve">   </w:t>
      </w:r>
      <w:r w:rsidRPr="00E12A73">
        <w:rPr>
          <w:i/>
        </w:rPr>
        <w:t xml:space="preserve"> b)</w:t>
      </w:r>
    </w:p>
    <w:p w:rsidR="0013648A" w:rsidRDefault="0013648A" w:rsidP="00E12A73">
      <w:pPr>
        <w:jc w:val="center"/>
      </w:pPr>
      <w:r w:rsidRPr="007E079C">
        <w:rPr>
          <w:noProof/>
        </w:rPr>
        <w:drawing>
          <wp:inline distT="0" distB="0" distL="0" distR="0">
            <wp:extent cx="2290399" cy="1716416"/>
            <wp:effectExtent l="19050" t="0" r="0" b="0"/>
            <wp:docPr id="25" name="Obrázok 25" descr="Stigeoclonium, a chlorophyte green alga ge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tigeoclonium, a chlorophyte green alga genus"/>
                    <pic:cNvPicPr>
                      <a:picLocks noChangeAspect="1" noChangeArrowheads="1"/>
                    </pic:cNvPicPr>
                  </pic:nvPicPr>
                  <pic:blipFill>
                    <a:blip r:embed="rId106" cstate="print"/>
                    <a:srcRect/>
                    <a:stretch>
                      <a:fillRect/>
                    </a:stretch>
                  </pic:blipFill>
                  <pic:spPr bwMode="auto">
                    <a:xfrm>
                      <a:off x="0" y="0"/>
                      <a:ext cx="2290241" cy="1716298"/>
                    </a:xfrm>
                    <a:prstGeom prst="rect">
                      <a:avLst/>
                    </a:prstGeom>
                    <a:noFill/>
                    <a:ln w="9525">
                      <a:noFill/>
                      <a:miter lim="800000"/>
                      <a:headEnd/>
                      <a:tailEnd/>
                    </a:ln>
                  </pic:spPr>
                </pic:pic>
              </a:graphicData>
            </a:graphic>
          </wp:inline>
        </w:drawing>
      </w:r>
      <w:r w:rsidRPr="007E079C">
        <w:rPr>
          <w:noProof/>
        </w:rPr>
        <w:drawing>
          <wp:inline distT="0" distB="0" distL="0" distR="0">
            <wp:extent cx="2290639" cy="1718786"/>
            <wp:effectExtent l="0" t="0" r="0" b="0"/>
            <wp:docPr id="28" name="Obrázok 28" descr="https://upload.wikimedia.org/wikipedia/commons/7/78/Intertidal_greenalg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upload.wikimedia.org/wikipedia/commons/7/78/Intertidal_greenalgae.jpg"/>
                    <pic:cNvPicPr>
                      <a:picLocks noChangeAspect="1" noChangeArrowheads="1"/>
                    </pic:cNvPicPr>
                  </pic:nvPicPr>
                  <pic:blipFill>
                    <a:blip r:embed="rId107" cstate="print"/>
                    <a:srcRect/>
                    <a:stretch>
                      <a:fillRect/>
                    </a:stretch>
                  </pic:blipFill>
                  <pic:spPr bwMode="auto">
                    <a:xfrm>
                      <a:off x="0" y="0"/>
                      <a:ext cx="2299155" cy="1725176"/>
                    </a:xfrm>
                    <a:prstGeom prst="rect">
                      <a:avLst/>
                    </a:prstGeom>
                    <a:noFill/>
                    <a:ln w="9525">
                      <a:noFill/>
                      <a:miter lim="800000"/>
                      <a:headEnd/>
                      <a:tailEnd/>
                    </a:ln>
                  </pic:spPr>
                </pic:pic>
              </a:graphicData>
            </a:graphic>
          </wp:inline>
        </w:drawing>
      </w:r>
    </w:p>
    <w:p w:rsidR="00E12A73" w:rsidRPr="007E079C" w:rsidRDefault="00E12A73" w:rsidP="00E12A73">
      <w:pPr>
        <w:jc w:val="center"/>
      </w:pPr>
      <w:r>
        <w:t>c)</w:t>
      </w:r>
    </w:p>
    <w:p w:rsidR="00E12A73" w:rsidRPr="00E12A73" w:rsidRDefault="00E12A73" w:rsidP="00E12A73">
      <w:pPr>
        <w:jc w:val="center"/>
        <w:rPr>
          <w:i/>
        </w:rPr>
      </w:pPr>
      <w:r w:rsidRPr="00E12A73">
        <w:rPr>
          <w:i/>
        </w:rPr>
        <w:t xml:space="preserve">Obr. 6 Morské riasy. a) </w:t>
      </w:r>
      <w:hyperlink r:id="rId108" w:tooltip="Rhodophyta" w:history="1">
        <w:r w:rsidRPr="00E12A73">
          <w:rPr>
            <w:rStyle w:val="Hypertextovprepojenie"/>
            <w:i/>
            <w:color w:val="auto"/>
            <w:u w:val="none"/>
          </w:rPr>
          <w:t>red</w:t>
        </w:r>
      </w:hyperlink>
      <w:r w:rsidRPr="00E12A73">
        <w:rPr>
          <w:i/>
        </w:rPr>
        <w:t xml:space="preserve"> algae, b) </w:t>
      </w:r>
      <w:hyperlink r:id="rId109" w:tooltip="Phaeophyceae" w:history="1">
        <w:r w:rsidRPr="00E12A73">
          <w:rPr>
            <w:rStyle w:val="Hypertextovprepojenie"/>
            <w:i/>
            <w:color w:val="auto"/>
            <w:u w:val="none"/>
          </w:rPr>
          <w:t>brown</w:t>
        </w:r>
      </w:hyperlink>
      <w:r w:rsidRPr="00E12A73">
        <w:rPr>
          <w:i/>
        </w:rPr>
        <w:t xml:space="preserve"> algae, c) </w:t>
      </w:r>
      <w:hyperlink r:id="rId110" w:tooltip="Green alga" w:history="1">
        <w:r w:rsidRPr="00E12A73">
          <w:rPr>
            <w:rStyle w:val="Hypertextovprepojenie"/>
            <w:i/>
            <w:color w:val="auto"/>
            <w:u w:val="none"/>
          </w:rPr>
          <w:t>green algae</w:t>
        </w:r>
      </w:hyperlink>
    </w:p>
    <w:p w:rsidR="0013648A" w:rsidRPr="007E079C" w:rsidRDefault="0013648A" w:rsidP="00E12A73">
      <w:pPr>
        <w:jc w:val="center"/>
        <w:rPr>
          <w:i/>
        </w:rPr>
      </w:pPr>
    </w:p>
    <w:p w:rsidR="001A6B80" w:rsidRPr="00E12A73" w:rsidRDefault="00E12A73" w:rsidP="00E70D56">
      <w:pPr>
        <w:rPr>
          <w:u w:val="single"/>
        </w:rPr>
      </w:pPr>
      <w:r w:rsidRPr="00E12A73">
        <w:rPr>
          <w:u w:val="single"/>
        </w:rPr>
        <w:t>2.</w:t>
      </w:r>
      <w:r w:rsidR="00B32A25" w:rsidRPr="00E12A73">
        <w:rPr>
          <w:u w:val="single"/>
        </w:rPr>
        <w:t xml:space="preserve"> </w:t>
      </w:r>
      <w:r w:rsidR="00AE7E81" w:rsidRPr="00E12A73">
        <w:rPr>
          <w:u w:val="single"/>
        </w:rPr>
        <w:t xml:space="preserve">heterogeneous mixture of smaller molecules called </w:t>
      </w:r>
      <w:r w:rsidR="00AE7E81" w:rsidRPr="00E12A73">
        <w:rPr>
          <w:bCs/>
          <w:u w:val="single"/>
        </w:rPr>
        <w:t>agaropectin</w:t>
      </w:r>
    </w:p>
    <w:p w:rsidR="00D24308" w:rsidRDefault="00D24308" w:rsidP="00E70D56">
      <w:pPr>
        <w:rPr>
          <w:color w:val="C0504D" w:themeColor="accent2"/>
        </w:rPr>
      </w:pPr>
      <w:r>
        <w:t>Agaropektín je jednou z dvoch hlavných zložiek agaru a pozostáva hlavne z kyseliny D-glukurónovej a kyseliny pyruvovej.</w:t>
      </w:r>
    </w:p>
    <w:p w:rsidR="00D24308" w:rsidRPr="007E079C" w:rsidRDefault="00D24308" w:rsidP="00E70D56">
      <w:pPr>
        <w:rPr>
          <w:color w:val="C0504D" w:themeColor="accent2"/>
        </w:rPr>
      </w:pPr>
    </w:p>
    <w:p w:rsidR="00AE7E81" w:rsidRPr="00D24308" w:rsidRDefault="00E9277D" w:rsidP="00D24308">
      <w:pPr>
        <w:jc w:val="both"/>
      </w:pPr>
      <w:r w:rsidRPr="00D24308">
        <w:t xml:space="preserve">Throughout history into modern times, agar has been chiefly used as an ingredient in </w:t>
      </w:r>
      <w:hyperlink r:id="rId111" w:tooltip="Dessert" w:history="1">
        <w:r w:rsidRPr="00D24308">
          <w:rPr>
            <w:rStyle w:val="Hypertextovprepojenie"/>
            <w:color w:val="auto"/>
            <w:u w:val="none"/>
          </w:rPr>
          <w:t>desserts</w:t>
        </w:r>
      </w:hyperlink>
      <w:r w:rsidRPr="00D24308">
        <w:t xml:space="preserve"> throughout Asia and also as a solid </w:t>
      </w:r>
      <w:hyperlink r:id="rId112" w:tooltip="Substrate (biology)" w:history="1">
        <w:r w:rsidRPr="00D24308">
          <w:rPr>
            <w:rStyle w:val="Hypertextovprepojenie"/>
            <w:color w:val="auto"/>
            <w:u w:val="none"/>
          </w:rPr>
          <w:t>substrate</w:t>
        </w:r>
      </w:hyperlink>
      <w:r w:rsidRPr="00D24308">
        <w:t xml:space="preserve"> to contain </w:t>
      </w:r>
      <w:hyperlink r:id="rId113" w:tooltip="Growth medium" w:history="1">
        <w:r w:rsidRPr="00D24308">
          <w:rPr>
            <w:rStyle w:val="Hypertextovprepojenie"/>
            <w:color w:val="auto"/>
            <w:u w:val="none"/>
          </w:rPr>
          <w:t>culture media</w:t>
        </w:r>
      </w:hyperlink>
      <w:r w:rsidRPr="00D24308">
        <w:t xml:space="preserve"> for </w:t>
      </w:r>
      <w:hyperlink r:id="rId114" w:tooltip="Microbiology" w:history="1">
        <w:r w:rsidRPr="00D24308">
          <w:rPr>
            <w:rStyle w:val="Hypertextovprepojenie"/>
            <w:color w:val="auto"/>
            <w:u w:val="none"/>
          </w:rPr>
          <w:t>microbiological</w:t>
        </w:r>
      </w:hyperlink>
      <w:r w:rsidRPr="00D24308">
        <w:t xml:space="preserve"> work. Agar can be used as a </w:t>
      </w:r>
      <w:hyperlink r:id="rId115" w:tooltip="Laxative" w:history="1">
        <w:r w:rsidRPr="00D24308">
          <w:rPr>
            <w:rStyle w:val="Hypertextovprepojenie"/>
            <w:color w:val="auto"/>
            <w:u w:val="none"/>
          </w:rPr>
          <w:t>laxative</w:t>
        </w:r>
      </w:hyperlink>
      <w:r w:rsidRPr="00D24308">
        <w:t xml:space="preserve">, an appetite suppressant, a </w:t>
      </w:r>
      <w:hyperlink r:id="rId116" w:tooltip="Vegetarian" w:history="1">
        <w:r w:rsidRPr="00D24308">
          <w:rPr>
            <w:rStyle w:val="Hypertextovprepojenie"/>
            <w:color w:val="auto"/>
            <w:u w:val="none"/>
          </w:rPr>
          <w:t>vegetarian</w:t>
        </w:r>
      </w:hyperlink>
      <w:r w:rsidRPr="00D24308">
        <w:t xml:space="preserve"> substitute for </w:t>
      </w:r>
      <w:hyperlink r:id="rId117" w:tooltip="Gelatin" w:history="1">
        <w:r w:rsidRPr="00D24308">
          <w:rPr>
            <w:rStyle w:val="Hypertextovprepojenie"/>
            <w:color w:val="auto"/>
            <w:u w:val="none"/>
          </w:rPr>
          <w:t>gelatin</w:t>
        </w:r>
      </w:hyperlink>
      <w:r w:rsidRPr="00D24308">
        <w:t xml:space="preserve">, a thickener for </w:t>
      </w:r>
      <w:hyperlink r:id="rId118" w:tooltip="Soup" w:history="1">
        <w:r w:rsidRPr="00D24308">
          <w:rPr>
            <w:rStyle w:val="Hypertextovprepojenie"/>
            <w:color w:val="auto"/>
            <w:u w:val="none"/>
          </w:rPr>
          <w:t>soups</w:t>
        </w:r>
      </w:hyperlink>
      <w:r w:rsidRPr="00D24308">
        <w:t xml:space="preserve">, in </w:t>
      </w:r>
      <w:hyperlink r:id="rId119" w:anchor="Jelly" w:tooltip="Fruit preserves" w:history="1">
        <w:r w:rsidRPr="00D24308">
          <w:rPr>
            <w:rStyle w:val="Hypertextovprepojenie"/>
            <w:color w:val="auto"/>
            <w:u w:val="none"/>
          </w:rPr>
          <w:t>fruit preserves</w:t>
        </w:r>
      </w:hyperlink>
      <w:r w:rsidRPr="00D24308">
        <w:t xml:space="preserve">, </w:t>
      </w:r>
      <w:hyperlink r:id="rId120" w:tooltip="Ice cream" w:history="1">
        <w:r w:rsidRPr="00D24308">
          <w:rPr>
            <w:rStyle w:val="Hypertextovprepojenie"/>
            <w:color w:val="auto"/>
            <w:u w:val="none"/>
          </w:rPr>
          <w:t>ice cream</w:t>
        </w:r>
      </w:hyperlink>
      <w:r w:rsidRPr="00D24308">
        <w:t xml:space="preserve">, and other desserts, as a clarifying agent in </w:t>
      </w:r>
      <w:hyperlink r:id="rId121" w:tooltip="Brewing" w:history="1">
        <w:r w:rsidRPr="00D24308">
          <w:rPr>
            <w:rStyle w:val="Hypertextovprepojenie"/>
            <w:color w:val="auto"/>
            <w:u w:val="none"/>
          </w:rPr>
          <w:t>brewing</w:t>
        </w:r>
      </w:hyperlink>
      <w:r w:rsidRPr="00D24308">
        <w:t xml:space="preserve">, and for </w:t>
      </w:r>
      <w:hyperlink r:id="rId122" w:tooltip="Sizing" w:history="1">
        <w:r w:rsidRPr="00D24308">
          <w:rPr>
            <w:rStyle w:val="Hypertextovprepojenie"/>
            <w:color w:val="auto"/>
            <w:u w:val="none"/>
          </w:rPr>
          <w:t>sizing</w:t>
        </w:r>
      </w:hyperlink>
      <w:r w:rsidRPr="00D24308">
        <w:t xml:space="preserve"> paper and fabrics</w:t>
      </w:r>
      <w:r w:rsidR="008347D8" w:rsidRPr="00D24308">
        <w:t>.</w:t>
      </w:r>
    </w:p>
    <w:p w:rsidR="008347D8" w:rsidRPr="007E079C" w:rsidRDefault="008347D8" w:rsidP="00E70D56"/>
    <w:p w:rsidR="008347D8" w:rsidRPr="00D24308" w:rsidRDefault="008347D8" w:rsidP="00D24308">
      <w:pPr>
        <w:jc w:val="both"/>
      </w:pPr>
      <w:r w:rsidRPr="00D24308">
        <w:t xml:space="preserve">The gelling agent in agar is an unbranched polysaccharide obtained from the cell walls of some species of red algae, primarily from the </w:t>
      </w:r>
      <w:hyperlink r:id="rId123" w:tooltip="Genus" w:history="1">
        <w:r w:rsidRPr="00D24308">
          <w:rPr>
            <w:rStyle w:val="Hypertextovprepojenie"/>
            <w:color w:val="auto"/>
            <w:u w:val="none"/>
          </w:rPr>
          <w:t>genera</w:t>
        </w:r>
      </w:hyperlink>
      <w:r w:rsidRPr="00D24308">
        <w:t xml:space="preserve"> </w:t>
      </w:r>
      <w:hyperlink r:id="rId124" w:tooltip="Gelidium" w:history="1">
        <w:r w:rsidRPr="00D24308">
          <w:rPr>
            <w:rStyle w:val="Hypertextovprepojenie"/>
            <w:i/>
            <w:iCs/>
            <w:color w:val="auto"/>
            <w:u w:val="none"/>
          </w:rPr>
          <w:t>Gelidium</w:t>
        </w:r>
      </w:hyperlink>
      <w:r w:rsidRPr="00D24308">
        <w:t xml:space="preserve"> and </w:t>
      </w:r>
      <w:hyperlink r:id="rId125" w:tooltip="Gracilaria" w:history="1">
        <w:r w:rsidRPr="00D24308">
          <w:rPr>
            <w:rStyle w:val="Hypertextovprepojenie"/>
            <w:i/>
            <w:iCs/>
            <w:color w:val="auto"/>
            <w:u w:val="none"/>
          </w:rPr>
          <w:t>Gracilaria</w:t>
        </w:r>
      </w:hyperlink>
      <w:r w:rsidRPr="00D24308">
        <w:t xml:space="preserve">. For commercial purposes, it is derived primarily from </w:t>
      </w:r>
      <w:hyperlink r:id="rId126" w:tooltip="Gelidium amansii" w:history="1">
        <w:r w:rsidRPr="00D24308">
          <w:rPr>
            <w:rStyle w:val="Hypertextovprepojenie"/>
            <w:i/>
            <w:iCs/>
            <w:color w:val="auto"/>
            <w:u w:val="none"/>
          </w:rPr>
          <w:t>Gelidium amansii</w:t>
        </w:r>
      </w:hyperlink>
      <w:r w:rsidRPr="00D24308">
        <w:t xml:space="preserve">. In chemical terms, agar is a </w:t>
      </w:r>
      <w:hyperlink r:id="rId127" w:tooltip="Polymer" w:history="1">
        <w:r w:rsidRPr="00D24308">
          <w:rPr>
            <w:rStyle w:val="Hypertextovprepojenie"/>
            <w:color w:val="auto"/>
            <w:u w:val="none"/>
          </w:rPr>
          <w:t>polymer</w:t>
        </w:r>
      </w:hyperlink>
      <w:r w:rsidRPr="00D24308">
        <w:t xml:space="preserve"> made up of subunits of the sugar </w:t>
      </w:r>
      <w:hyperlink r:id="rId128" w:tooltip="Galactose" w:history="1">
        <w:r w:rsidRPr="00D24308">
          <w:rPr>
            <w:rStyle w:val="Hypertextovprepojenie"/>
            <w:color w:val="auto"/>
            <w:u w:val="none"/>
          </w:rPr>
          <w:t>galactose</w:t>
        </w:r>
      </w:hyperlink>
      <w:r w:rsidRPr="00D24308">
        <w:t>.</w:t>
      </w:r>
    </w:p>
    <w:p w:rsidR="001A6B80" w:rsidRPr="00D24308" w:rsidRDefault="001A6B80" w:rsidP="00D24308"/>
    <w:p w:rsidR="001A6B80" w:rsidRPr="00D24308" w:rsidRDefault="00665305" w:rsidP="00D24308">
      <w:pPr>
        <w:jc w:val="both"/>
      </w:pPr>
      <w:r w:rsidRPr="00D24308">
        <w:t xml:space="preserve">Agar exhibits </w:t>
      </w:r>
      <w:hyperlink r:id="rId129" w:tooltip="Hysteresis" w:history="1">
        <w:r w:rsidRPr="00D24308">
          <w:rPr>
            <w:rStyle w:val="Hypertextovprepojenie"/>
            <w:color w:val="auto"/>
            <w:u w:val="none"/>
          </w:rPr>
          <w:t>hysteresis</w:t>
        </w:r>
      </w:hyperlink>
      <w:r w:rsidRPr="00D24308">
        <w:t>, melting at 85 °C (358 K, 185 °F) and solidifying from 32–40 °C (305–313 K, 90–104 °F).</w:t>
      </w:r>
      <w:hyperlink r:id="rId130" w:anchor="cite_note-15" w:history="1">
        <w:r w:rsidRPr="00D24308">
          <w:rPr>
            <w:rStyle w:val="Hypertextovprepojenie"/>
            <w:color w:val="auto"/>
            <w:u w:val="none"/>
          </w:rPr>
          <w:t>[15]</w:t>
        </w:r>
      </w:hyperlink>
      <w:r w:rsidRPr="00D24308">
        <w:t xml:space="preserve"> This property lends a suitable balance between easy melting and good gel stability at relatively high temperatures. Since many scientific applications require incubation at temperatures close to human body temperature (37 °C), agar is more appropriate than other solidifying agents that melt at this temperature, such as gelatin.</w:t>
      </w:r>
    </w:p>
    <w:p w:rsidR="001F6AB1" w:rsidRPr="00D24308" w:rsidRDefault="001F6AB1" w:rsidP="00D24308">
      <w:pPr>
        <w:pStyle w:val="Nadpis3"/>
        <w:jc w:val="both"/>
        <w:rPr>
          <w:rFonts w:ascii="Times New Roman" w:hAnsi="Times New Roman" w:cs="Times New Roman"/>
          <w:color w:val="auto"/>
        </w:rPr>
      </w:pPr>
      <w:r w:rsidRPr="00D24308">
        <w:rPr>
          <w:rStyle w:val="mw-headline"/>
          <w:rFonts w:ascii="Times New Roman" w:hAnsi="Times New Roman" w:cs="Times New Roman"/>
          <w:color w:val="auto"/>
        </w:rPr>
        <w:t>Culinary</w:t>
      </w:r>
    </w:p>
    <w:p w:rsidR="00665305" w:rsidRPr="00D24308" w:rsidRDefault="001F6AB1" w:rsidP="00D24308">
      <w:pPr>
        <w:jc w:val="both"/>
      </w:pPr>
      <w:r w:rsidRPr="00D24308">
        <w:t xml:space="preserve">Agar-agar is a natural vegetable </w:t>
      </w:r>
      <w:hyperlink r:id="rId131" w:tooltip="Gelatin" w:history="1">
        <w:r w:rsidRPr="00D24308">
          <w:rPr>
            <w:rStyle w:val="Hypertextovprepojenie"/>
            <w:color w:val="auto"/>
            <w:u w:val="none"/>
          </w:rPr>
          <w:t>gelatin</w:t>
        </w:r>
      </w:hyperlink>
      <w:r w:rsidRPr="00D24308">
        <w:t xml:space="preserve"> counterpart. White and semi-</w:t>
      </w:r>
      <w:hyperlink r:id="rId132" w:tooltip="Translucent" w:history="1">
        <w:r w:rsidRPr="00D24308">
          <w:rPr>
            <w:rStyle w:val="Hypertextovprepojenie"/>
            <w:color w:val="auto"/>
            <w:u w:val="none"/>
          </w:rPr>
          <w:t>translucent</w:t>
        </w:r>
      </w:hyperlink>
      <w:r w:rsidRPr="00D24308">
        <w:t xml:space="preserve">, it is sold in packages as washed and dried strips or in powdered form. It can be used to make jellies, </w:t>
      </w:r>
      <w:hyperlink r:id="rId133" w:tooltip="Puddings" w:history="1">
        <w:r w:rsidRPr="00D24308">
          <w:rPr>
            <w:rStyle w:val="Hypertextovprepojenie"/>
            <w:color w:val="auto"/>
            <w:u w:val="none"/>
          </w:rPr>
          <w:t>puddings</w:t>
        </w:r>
      </w:hyperlink>
      <w:r w:rsidRPr="00D24308">
        <w:t xml:space="preserve">, and </w:t>
      </w:r>
      <w:hyperlink r:id="rId134" w:tooltip="Custard" w:history="1">
        <w:r w:rsidRPr="00D24308">
          <w:rPr>
            <w:rStyle w:val="Hypertextovprepojenie"/>
            <w:color w:val="auto"/>
            <w:u w:val="none"/>
          </w:rPr>
          <w:t>custards</w:t>
        </w:r>
      </w:hyperlink>
      <w:r w:rsidRPr="00D24308">
        <w:t>.</w:t>
      </w:r>
    </w:p>
    <w:p w:rsidR="001F6AB1" w:rsidRPr="007E079C" w:rsidRDefault="001F6AB1" w:rsidP="00665305"/>
    <w:p w:rsidR="001F6AB1" w:rsidRPr="00D24308" w:rsidRDefault="001F6AB1" w:rsidP="00D24308">
      <w:pPr>
        <w:jc w:val="both"/>
        <w:rPr>
          <w:b/>
        </w:rPr>
      </w:pPr>
      <w:r w:rsidRPr="00D24308">
        <w:rPr>
          <w:b/>
        </w:rPr>
        <w:t>Microbiology</w:t>
      </w:r>
    </w:p>
    <w:p w:rsidR="001F6AB1" w:rsidRDefault="001F6AB1" w:rsidP="00D24308">
      <w:pPr>
        <w:jc w:val="both"/>
      </w:pPr>
      <w:r w:rsidRPr="00D24308">
        <w:t xml:space="preserve">An agar plate or Petri dish is used to provide a </w:t>
      </w:r>
      <w:hyperlink r:id="rId135" w:tooltip="Growth medium" w:history="1">
        <w:r w:rsidRPr="00D24308">
          <w:rPr>
            <w:rStyle w:val="Hypertextovprepojenie"/>
            <w:u w:val="none"/>
          </w:rPr>
          <w:t>growth medium</w:t>
        </w:r>
      </w:hyperlink>
      <w:r w:rsidRPr="00D24308">
        <w:t xml:space="preserve"> using a mix of agar and other nutrients in which microorganisms, including </w:t>
      </w:r>
      <w:hyperlink r:id="rId136" w:tooltip="Bacteria" w:history="1">
        <w:r w:rsidRPr="00D24308">
          <w:rPr>
            <w:rStyle w:val="Hypertextovprepojenie"/>
            <w:u w:val="none"/>
          </w:rPr>
          <w:t>bacteria</w:t>
        </w:r>
      </w:hyperlink>
      <w:r w:rsidRPr="00D24308">
        <w:t xml:space="preserve"> and </w:t>
      </w:r>
      <w:hyperlink r:id="rId137" w:tooltip="Fungi" w:history="1">
        <w:r w:rsidRPr="00D24308">
          <w:rPr>
            <w:rStyle w:val="Hypertextovprepojenie"/>
            <w:u w:val="none"/>
          </w:rPr>
          <w:t>fungi</w:t>
        </w:r>
      </w:hyperlink>
      <w:r w:rsidRPr="00D24308">
        <w:t>, can be cultured and observed under the microscope.</w:t>
      </w:r>
    </w:p>
    <w:p w:rsidR="00DE5F05" w:rsidRPr="00D24308" w:rsidRDefault="00DE5F05" w:rsidP="00D24308">
      <w:pPr>
        <w:jc w:val="both"/>
      </w:pPr>
    </w:p>
    <w:p w:rsidR="00F56040" w:rsidRPr="00DE5F05" w:rsidRDefault="00F56040" w:rsidP="00DE5F0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DE5F05">
        <w:rPr>
          <w:b/>
        </w:rPr>
        <w:t>Agar plate</w:t>
      </w:r>
    </w:p>
    <w:p w:rsidR="00F56040" w:rsidRPr="00DE5F05" w:rsidRDefault="00F56040" w:rsidP="00DE5F0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E5F05">
        <w:t xml:space="preserve">An agar plate is a </w:t>
      </w:r>
      <w:hyperlink r:id="rId138" w:tooltip="Petri dish" w:history="1">
        <w:r w:rsidRPr="00DE5F05">
          <w:rPr>
            <w:rStyle w:val="Hypertextovprepojenie"/>
            <w:color w:val="auto"/>
            <w:u w:val="none"/>
          </w:rPr>
          <w:t>Petri dish</w:t>
        </w:r>
      </w:hyperlink>
      <w:r w:rsidRPr="00DE5F05">
        <w:t xml:space="preserve"> that contains a </w:t>
      </w:r>
      <w:hyperlink r:id="rId139" w:tooltip="Growth medium" w:history="1">
        <w:r w:rsidRPr="00DE5F05">
          <w:rPr>
            <w:rStyle w:val="Hypertextovprepojenie"/>
            <w:color w:val="auto"/>
            <w:u w:val="none"/>
          </w:rPr>
          <w:t>growth medium</w:t>
        </w:r>
      </w:hyperlink>
      <w:r w:rsidRPr="00DE5F05">
        <w:t xml:space="preserve"> (typically </w:t>
      </w:r>
      <w:hyperlink r:id="rId140" w:tooltip="Agar" w:history="1">
        <w:r w:rsidRPr="00DE5F05">
          <w:rPr>
            <w:rStyle w:val="Hypertextovprepojenie"/>
            <w:color w:val="auto"/>
            <w:u w:val="none"/>
          </w:rPr>
          <w:t>agar</w:t>
        </w:r>
      </w:hyperlink>
      <w:r w:rsidRPr="00DE5F05">
        <w:t xml:space="preserve"> plus nutrients) used to </w:t>
      </w:r>
      <w:hyperlink r:id="rId141" w:tooltip="Microbiological culture" w:history="1">
        <w:r w:rsidRPr="00DE5F05">
          <w:rPr>
            <w:rStyle w:val="Hypertextovprepojenie"/>
            <w:color w:val="auto"/>
            <w:u w:val="none"/>
          </w:rPr>
          <w:t>culture</w:t>
        </w:r>
      </w:hyperlink>
      <w:r w:rsidRPr="00DE5F05">
        <w:t xml:space="preserve"> </w:t>
      </w:r>
      <w:hyperlink r:id="rId142" w:tooltip="Microorganisms" w:history="1">
        <w:r w:rsidRPr="00DE5F05">
          <w:rPr>
            <w:rStyle w:val="Hypertextovprepojenie"/>
            <w:color w:val="auto"/>
            <w:u w:val="none"/>
          </w:rPr>
          <w:t>microorganisms</w:t>
        </w:r>
      </w:hyperlink>
      <w:r w:rsidRPr="00DE5F05">
        <w:t xml:space="preserve"> or small plants like the </w:t>
      </w:r>
      <w:hyperlink r:id="rId143" w:tooltip="Moss" w:history="1">
        <w:r w:rsidRPr="00DE5F05">
          <w:rPr>
            <w:rStyle w:val="Hypertextovprepojenie"/>
            <w:color w:val="auto"/>
            <w:u w:val="none"/>
          </w:rPr>
          <w:t>moss</w:t>
        </w:r>
      </w:hyperlink>
      <w:r w:rsidRPr="00DE5F05">
        <w:t xml:space="preserve"> </w:t>
      </w:r>
      <w:hyperlink r:id="rId144" w:tooltip="Physcomitrella patens" w:history="1">
        <w:r w:rsidRPr="00DE5F05">
          <w:rPr>
            <w:rStyle w:val="Hypertextovprepojenie"/>
            <w:color w:val="auto"/>
            <w:u w:val="none"/>
          </w:rPr>
          <w:t>Physcomitrella patens</w:t>
        </w:r>
      </w:hyperlink>
      <w:r w:rsidRPr="00DE5F05">
        <w:t>.</w:t>
      </w:r>
    </w:p>
    <w:p w:rsidR="00F56040" w:rsidRPr="00DE5F05" w:rsidRDefault="00F56040" w:rsidP="00DE5F0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E5F05">
        <w:t xml:space="preserve">Selective growth compounds may also be added to the media, such as </w:t>
      </w:r>
      <w:hyperlink r:id="rId145" w:tooltip="Antibiotic" w:history="1">
        <w:r w:rsidRPr="00DE5F05">
          <w:rPr>
            <w:rStyle w:val="Hypertextovprepojenie"/>
            <w:color w:val="auto"/>
            <w:u w:val="none"/>
          </w:rPr>
          <w:t>antibiotics</w:t>
        </w:r>
      </w:hyperlink>
      <w:r w:rsidRPr="00DE5F05">
        <w:t>.</w:t>
      </w:r>
    </w:p>
    <w:p w:rsidR="00865569" w:rsidRPr="00DE5F05" w:rsidRDefault="00865569" w:rsidP="00DE5F0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E5F05">
        <w:t xml:space="preserve">Individual microorganisms placed on the plate will grow into individual </w:t>
      </w:r>
      <w:hyperlink r:id="rId146" w:tooltip="Colony (biology)" w:history="1">
        <w:r w:rsidRPr="00DE5F05">
          <w:rPr>
            <w:rStyle w:val="Hypertextovprepojenie"/>
            <w:color w:val="auto"/>
            <w:u w:val="none"/>
          </w:rPr>
          <w:t>colonies</w:t>
        </w:r>
      </w:hyperlink>
      <w:r w:rsidRPr="00DE5F05">
        <w:t xml:space="preserve">, each a </w:t>
      </w:r>
      <w:hyperlink r:id="rId147" w:tooltip="Cloning" w:history="1">
        <w:r w:rsidRPr="00DE5F05">
          <w:rPr>
            <w:rStyle w:val="Hypertextovprepojenie"/>
            <w:color w:val="auto"/>
            <w:u w:val="none"/>
          </w:rPr>
          <w:t>clone</w:t>
        </w:r>
      </w:hyperlink>
      <w:r w:rsidRPr="00DE5F05">
        <w:t xml:space="preserve"> genetically identical to the individual ancestor organism (except for the low, unavoidable rate of </w:t>
      </w:r>
      <w:hyperlink r:id="rId148" w:tooltip="Mutation" w:history="1">
        <w:r w:rsidRPr="00DE5F05">
          <w:rPr>
            <w:rStyle w:val="Hypertextovprepojenie"/>
            <w:color w:val="auto"/>
            <w:u w:val="none"/>
          </w:rPr>
          <w:t>mutation</w:t>
        </w:r>
      </w:hyperlink>
      <w:r w:rsidRPr="00DE5F05">
        <w:t>).</w:t>
      </w:r>
    </w:p>
    <w:p w:rsidR="00865569" w:rsidRPr="007E079C" w:rsidRDefault="00865569" w:rsidP="00665305"/>
    <w:p w:rsidR="00865569" w:rsidRPr="007E079C" w:rsidRDefault="00865569" w:rsidP="00B258BD">
      <w:pPr>
        <w:jc w:val="center"/>
      </w:pPr>
      <w:r w:rsidRPr="007E079C">
        <w:rPr>
          <w:noProof/>
        </w:rPr>
        <w:drawing>
          <wp:inline distT="0" distB="0" distL="0" distR="0">
            <wp:extent cx="3969944" cy="3588176"/>
            <wp:effectExtent l="19050" t="0" r="0" b="0"/>
            <wp:docPr id="31" name="Obrázok 31" descr="https://upload.wikimedia.org/wikipedia/commons/7/73/Ecoli_colon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upload.wikimedia.org/wikipedia/commons/7/73/Ecoli_colonies.png"/>
                    <pic:cNvPicPr>
                      <a:picLocks noChangeAspect="1" noChangeArrowheads="1"/>
                    </pic:cNvPicPr>
                  </pic:nvPicPr>
                  <pic:blipFill>
                    <a:blip r:embed="rId149" cstate="print"/>
                    <a:srcRect/>
                    <a:stretch>
                      <a:fillRect/>
                    </a:stretch>
                  </pic:blipFill>
                  <pic:spPr bwMode="auto">
                    <a:xfrm>
                      <a:off x="0" y="0"/>
                      <a:ext cx="3970491" cy="3588671"/>
                    </a:xfrm>
                    <a:prstGeom prst="rect">
                      <a:avLst/>
                    </a:prstGeom>
                    <a:noFill/>
                    <a:ln w="9525">
                      <a:noFill/>
                      <a:miter lim="800000"/>
                      <a:headEnd/>
                      <a:tailEnd/>
                    </a:ln>
                  </pic:spPr>
                </pic:pic>
              </a:graphicData>
            </a:graphic>
          </wp:inline>
        </w:drawing>
      </w:r>
    </w:p>
    <w:p w:rsidR="00865569" w:rsidRPr="007E079C" w:rsidRDefault="00865569" w:rsidP="00B258BD">
      <w:pPr>
        <w:jc w:val="center"/>
        <w:rPr>
          <w:i/>
        </w:rPr>
      </w:pPr>
      <w:r w:rsidRPr="007E079C">
        <w:rPr>
          <w:i/>
        </w:rPr>
        <w:t xml:space="preserve">Obr. </w:t>
      </w:r>
      <w:r w:rsidR="00DE5F05">
        <w:rPr>
          <w:i/>
        </w:rPr>
        <w:t>7</w:t>
      </w:r>
      <w:r w:rsidRPr="007E079C">
        <w:rPr>
          <w:i/>
        </w:rPr>
        <w:t xml:space="preserve"> An agar culture of </w:t>
      </w:r>
      <w:hyperlink r:id="rId150" w:tooltip="Escherichia coli" w:history="1">
        <w:r w:rsidRPr="007E079C">
          <w:rPr>
            <w:rStyle w:val="Hypertextovprepojenie"/>
            <w:i/>
            <w:iCs/>
          </w:rPr>
          <w:t>E. coli</w:t>
        </w:r>
      </w:hyperlink>
      <w:r w:rsidRPr="007E079C">
        <w:rPr>
          <w:i/>
        </w:rPr>
        <w:t xml:space="preserve"> colonies</w:t>
      </w:r>
    </w:p>
    <w:p w:rsidR="00865569" w:rsidRPr="007E079C" w:rsidRDefault="00865569" w:rsidP="00665305">
      <w:pPr>
        <w:rPr>
          <w:i/>
        </w:rPr>
      </w:pPr>
    </w:p>
    <w:p w:rsidR="00865569" w:rsidRPr="00DE5F05" w:rsidRDefault="00865569" w:rsidP="00DE5F0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i/>
          <w:u w:val="single"/>
        </w:rPr>
      </w:pPr>
      <w:r w:rsidRPr="00DE5F05">
        <w:rPr>
          <w:i/>
          <w:u w:val="single"/>
        </w:rPr>
        <w:t>Some commonly used agar plate types are:</w:t>
      </w:r>
    </w:p>
    <w:p w:rsidR="00865569" w:rsidRPr="00DE5F05" w:rsidRDefault="00865569" w:rsidP="00DE5F0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E5F05">
        <w:rPr>
          <w:b/>
        </w:rPr>
        <w:t>Blood agar plates (BAPs)</w:t>
      </w:r>
      <w:r w:rsidRPr="00DE5F05">
        <w:t xml:space="preserve"> contain mammalian blood (usually sheep or horse), typically at a concentration of 5–10%.</w:t>
      </w:r>
    </w:p>
    <w:p w:rsidR="00DE5F05" w:rsidRPr="00DE5F05" w:rsidRDefault="00DE5F05" w:rsidP="00DE5F0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B258BD" w:rsidRPr="00DE5F05" w:rsidRDefault="00865569" w:rsidP="00DE5F0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E5F05">
        <w:rPr>
          <w:b/>
          <w:bCs/>
        </w:rPr>
        <w:t>Chocolate agar</w:t>
      </w:r>
      <w:r w:rsidRPr="00DE5F05">
        <w:t xml:space="preserve"> (</w:t>
      </w:r>
      <w:r w:rsidRPr="00DE5F05">
        <w:rPr>
          <w:b/>
          <w:bCs/>
        </w:rPr>
        <w:t>CHOC</w:t>
      </w:r>
      <w:r w:rsidRPr="00DE5F05">
        <w:t xml:space="preserve">) or </w:t>
      </w:r>
      <w:r w:rsidRPr="00DE5F05">
        <w:rPr>
          <w:b/>
          <w:bCs/>
        </w:rPr>
        <w:t>chocolate blood agar</w:t>
      </w:r>
      <w:r w:rsidRPr="00DE5F05">
        <w:t xml:space="preserve"> (</w:t>
      </w:r>
      <w:r w:rsidRPr="00DE5F05">
        <w:rPr>
          <w:b/>
          <w:bCs/>
        </w:rPr>
        <w:t>CBA</w:t>
      </w:r>
      <w:r w:rsidRPr="00DE5F05">
        <w:t xml:space="preserve">) – is a non-selective, </w:t>
      </w:r>
      <w:hyperlink r:id="rId151" w:anchor="Enriched_media" w:tooltip="Growth medium" w:history="1">
        <w:r w:rsidRPr="00DE5F05">
          <w:rPr>
            <w:rStyle w:val="Hypertextovprepojenie"/>
            <w:color w:val="auto"/>
            <w:u w:val="none"/>
          </w:rPr>
          <w:t>enriched</w:t>
        </w:r>
      </w:hyperlink>
      <w:r w:rsidRPr="00DE5F05">
        <w:t xml:space="preserve"> </w:t>
      </w:r>
      <w:hyperlink r:id="rId152" w:tooltip="Growth medium" w:history="1">
        <w:r w:rsidRPr="00DE5F05">
          <w:rPr>
            <w:rStyle w:val="Hypertextovprepojenie"/>
            <w:color w:val="auto"/>
            <w:u w:val="none"/>
          </w:rPr>
          <w:t>growth medium</w:t>
        </w:r>
      </w:hyperlink>
      <w:r w:rsidRPr="00DE5F05">
        <w:t xml:space="preserve"> used for isolation of </w:t>
      </w:r>
      <w:hyperlink r:id="rId153" w:history="1">
        <w:r w:rsidRPr="00DE5F05">
          <w:rPr>
            <w:rStyle w:val="Hypertextovprepojenie"/>
            <w:color w:val="auto"/>
            <w:u w:val="none"/>
          </w:rPr>
          <w:t>pathogenic bacteria</w:t>
        </w:r>
      </w:hyperlink>
      <w:r w:rsidRPr="00DE5F05">
        <w:t xml:space="preserve">. Chocolate agar is used for growing </w:t>
      </w:r>
      <w:hyperlink r:id="rId154" w:tooltip="Fastidious" w:history="1">
        <w:r w:rsidRPr="00DE5F05">
          <w:rPr>
            <w:rStyle w:val="Hypertextovprepojenie"/>
            <w:color w:val="auto"/>
            <w:u w:val="none"/>
          </w:rPr>
          <w:t>fastidious</w:t>
        </w:r>
      </w:hyperlink>
      <w:r w:rsidRPr="00DE5F05">
        <w:t xml:space="preserve"> respiratory bacteria, such as </w:t>
      </w:r>
      <w:hyperlink r:id="rId155" w:tooltip="Haemophilus influenzae" w:history="1">
        <w:r w:rsidRPr="00DE5F05">
          <w:rPr>
            <w:rStyle w:val="Hypertextovprepojenie"/>
            <w:i/>
            <w:iCs/>
            <w:color w:val="auto"/>
            <w:u w:val="none"/>
          </w:rPr>
          <w:t>Haemophilus influenzae</w:t>
        </w:r>
      </w:hyperlink>
      <w:r w:rsidRPr="00DE5F05">
        <w:t xml:space="preserve"> and </w:t>
      </w:r>
      <w:hyperlink r:id="rId156" w:tooltip="Neisseria meningitidis" w:history="1">
        <w:r w:rsidRPr="00DE5F05">
          <w:rPr>
            <w:rStyle w:val="Hypertextovprepojenie"/>
            <w:i/>
            <w:iCs/>
            <w:color w:val="auto"/>
            <w:u w:val="none"/>
          </w:rPr>
          <w:t>Neisseria meningitidis</w:t>
        </w:r>
      </w:hyperlink>
      <w:r w:rsidRPr="00DE5F05">
        <w:t xml:space="preserve">. The agar is named for the color and contains no actual </w:t>
      </w:r>
      <w:hyperlink r:id="rId157" w:tooltip="Chocolate" w:history="1">
        <w:r w:rsidRPr="00DE5F05">
          <w:rPr>
            <w:rStyle w:val="Hypertextovprepojenie"/>
            <w:color w:val="auto"/>
            <w:u w:val="none"/>
          </w:rPr>
          <w:t>chocolate</w:t>
        </w:r>
      </w:hyperlink>
      <w:r w:rsidRPr="00DE5F05">
        <w:t>.</w:t>
      </w:r>
    </w:p>
    <w:p w:rsidR="00B258BD" w:rsidRDefault="00B258BD" w:rsidP="00665305"/>
    <w:p w:rsidR="001F6AB1" w:rsidRPr="007E079C" w:rsidRDefault="00865569" w:rsidP="00B258BD">
      <w:pPr>
        <w:jc w:val="center"/>
      </w:pPr>
      <w:r w:rsidRPr="007E079C">
        <w:rPr>
          <w:noProof/>
        </w:rPr>
        <w:lastRenderedPageBreak/>
        <w:drawing>
          <wp:inline distT="0" distB="0" distL="0" distR="0">
            <wp:extent cx="2740144" cy="2428520"/>
            <wp:effectExtent l="19050" t="0" r="3056" b="0"/>
            <wp:docPr id="34" name="Obrázok 34" descr="https://upload.wikimedia.org/wikipedia/commons/3/38/Chocolate_aga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upload.wikimedia.org/wikipedia/commons/3/38/Chocolate_agar_1.jpg"/>
                    <pic:cNvPicPr>
                      <a:picLocks noChangeAspect="1" noChangeArrowheads="1"/>
                    </pic:cNvPicPr>
                  </pic:nvPicPr>
                  <pic:blipFill>
                    <a:blip r:embed="rId158" cstate="print"/>
                    <a:srcRect/>
                    <a:stretch>
                      <a:fillRect/>
                    </a:stretch>
                  </pic:blipFill>
                  <pic:spPr bwMode="auto">
                    <a:xfrm>
                      <a:off x="0" y="0"/>
                      <a:ext cx="2741556" cy="2429771"/>
                    </a:xfrm>
                    <a:prstGeom prst="rect">
                      <a:avLst/>
                    </a:prstGeom>
                    <a:noFill/>
                    <a:ln w="9525">
                      <a:noFill/>
                      <a:miter lim="800000"/>
                      <a:headEnd/>
                      <a:tailEnd/>
                    </a:ln>
                  </pic:spPr>
                </pic:pic>
              </a:graphicData>
            </a:graphic>
          </wp:inline>
        </w:drawing>
      </w:r>
    </w:p>
    <w:p w:rsidR="00865569" w:rsidRPr="00DE5F05" w:rsidRDefault="00865569" w:rsidP="00DE5F05">
      <w:pPr>
        <w:jc w:val="both"/>
        <w:rPr>
          <w:i/>
        </w:rPr>
      </w:pPr>
      <w:r w:rsidRPr="00DE5F05">
        <w:rPr>
          <w:i/>
        </w:rPr>
        <w:t xml:space="preserve">Obr. </w:t>
      </w:r>
      <w:r w:rsidR="00DE5F05" w:rsidRPr="00DE5F05">
        <w:rPr>
          <w:i/>
        </w:rPr>
        <w:t>8</w:t>
      </w:r>
      <w:r w:rsidRPr="00DE5F05">
        <w:rPr>
          <w:i/>
        </w:rPr>
        <w:t xml:space="preserve"> Chocolate agar showing </w:t>
      </w:r>
      <w:hyperlink r:id="rId159" w:tooltip="Francisella tularensis" w:history="1">
        <w:r w:rsidRPr="00DE5F05">
          <w:rPr>
            <w:rStyle w:val="Hypertextovprepojenie"/>
            <w:i/>
            <w:iCs/>
            <w:color w:val="auto"/>
            <w:u w:val="none"/>
          </w:rPr>
          <w:t>Francisella tularensis</w:t>
        </w:r>
      </w:hyperlink>
      <w:r w:rsidRPr="00DE5F05">
        <w:rPr>
          <w:i/>
        </w:rPr>
        <w:t xml:space="preserve"> colonies. Tularémia je infekčné ochorenie, prenášačom je predovšetkým kliešť, ktorý môže byť zároveň aj rezervoárom francisel. Príležitostným vektorom prenosu však môžu byť aj vši, komáre, blchy, ovady a muchy.  Tularémia patrí medzi ochorenia </w:t>
      </w:r>
      <w:r w:rsidRPr="00DE5F05">
        <w:rPr>
          <w:b/>
          <w:i/>
        </w:rPr>
        <w:t>s </w:t>
      </w:r>
      <w:r w:rsidRPr="00DE5F05">
        <w:rPr>
          <w:rStyle w:val="Siln"/>
          <w:b w:val="0"/>
          <w:i/>
        </w:rPr>
        <w:t>rozmanitými prejavmi</w:t>
      </w:r>
      <w:r w:rsidRPr="00DE5F05">
        <w:rPr>
          <w:i/>
        </w:rPr>
        <w:t xml:space="preserve">. Príznaky ochorenia u človeka závisia od miesta vstupu infekcie do organizmu. </w:t>
      </w:r>
      <w:r w:rsidRPr="00DE5F05">
        <w:rPr>
          <w:rStyle w:val="Siln"/>
          <w:b w:val="0"/>
          <w:i/>
        </w:rPr>
        <w:t>U všetkých foriem ochorenia sú rovnaké celkové príznaky.</w:t>
      </w:r>
      <w:r w:rsidRPr="00DE5F05">
        <w:rPr>
          <w:b/>
          <w:i/>
        </w:rPr>
        <w:t xml:space="preserve"> </w:t>
      </w:r>
      <w:r w:rsidRPr="00DE5F05">
        <w:rPr>
          <w:i/>
        </w:rPr>
        <w:t>Náhly začiatok, prudký vzostup horúčky, bolesti v krížoch a vo svaloch končatín.</w:t>
      </w:r>
    </w:p>
    <w:p w:rsidR="00DE5F05" w:rsidRDefault="00DE5F05" w:rsidP="00DE5F05"/>
    <w:p w:rsidR="0014138F" w:rsidRPr="00DE5F05" w:rsidRDefault="0014138F" w:rsidP="00DE5F0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i/>
          <w:u w:val="single"/>
        </w:rPr>
      </w:pPr>
      <w:r w:rsidRPr="00DE5F05">
        <w:rPr>
          <w:i/>
          <w:u w:val="single"/>
        </w:rPr>
        <w:t>General bacterial media sú napr.:</w:t>
      </w:r>
    </w:p>
    <w:p w:rsidR="0014138F" w:rsidRPr="00DE5F05" w:rsidRDefault="008B58A8" w:rsidP="00DE5F0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hyperlink r:id="rId160" w:tooltip="Granada medium" w:history="1">
        <w:r w:rsidR="0014138F" w:rsidRPr="00DE5F05">
          <w:rPr>
            <w:rStyle w:val="Hypertextovprepojenie"/>
            <w:b/>
            <w:color w:val="auto"/>
            <w:u w:val="none"/>
          </w:rPr>
          <w:t>Granada medium</w:t>
        </w:r>
      </w:hyperlink>
      <w:r w:rsidR="0014138F" w:rsidRPr="00DE5F05">
        <w:t xml:space="preserve"> is used to isolate and differentiate Group B streptococcus (GBS), Streptococcus agalactiae from clinical samples. GBS grows in granada medium as red colonies and most of accompanying bacteria are inhibited.</w:t>
      </w:r>
    </w:p>
    <w:p w:rsidR="004A2D25" w:rsidRPr="00DE5F05" w:rsidRDefault="004A2D25" w:rsidP="00DE5F0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4A2D25" w:rsidRPr="00DE5F05" w:rsidRDefault="008B58A8" w:rsidP="00DE5F0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hyperlink r:id="rId161" w:tooltip="Hektoen enteric agar" w:history="1">
        <w:r w:rsidR="004A2D25" w:rsidRPr="00DE5F05">
          <w:rPr>
            <w:rStyle w:val="Hypertextovprepojenie"/>
            <w:b/>
            <w:color w:val="auto"/>
            <w:u w:val="none"/>
          </w:rPr>
          <w:t>Hektoen enteric agar</w:t>
        </w:r>
      </w:hyperlink>
      <w:r w:rsidR="004A2D25" w:rsidRPr="00DE5F05">
        <w:rPr>
          <w:b/>
        </w:rPr>
        <w:t xml:space="preserve"> (HEA)</w:t>
      </w:r>
      <w:r w:rsidR="004A2D25" w:rsidRPr="00DE5F05">
        <w:t xml:space="preserve"> is designed to isolate and recover fecal bacteria belonging to the </w:t>
      </w:r>
      <w:hyperlink r:id="rId162" w:tooltip="Enterobacteriaceae" w:history="1">
        <w:r w:rsidR="004A2D25" w:rsidRPr="00DE5F05">
          <w:rPr>
            <w:rStyle w:val="Hypertextovprepojenie"/>
            <w:color w:val="auto"/>
            <w:u w:val="none"/>
          </w:rPr>
          <w:t>Enterobacteriaceae</w:t>
        </w:r>
      </w:hyperlink>
      <w:r w:rsidR="004A2D25" w:rsidRPr="00DE5F05">
        <w:t xml:space="preserve"> family. It is particularly useful in isolating </w:t>
      </w:r>
      <w:hyperlink r:id="rId163" w:tooltip="Salmonella" w:history="1">
        <w:r w:rsidR="004A2D25" w:rsidRPr="00DE5F05">
          <w:rPr>
            <w:rStyle w:val="Hypertextovprepojenie"/>
            <w:color w:val="auto"/>
            <w:u w:val="none"/>
          </w:rPr>
          <w:t>Salmonella</w:t>
        </w:r>
      </w:hyperlink>
      <w:r w:rsidR="004A2D25" w:rsidRPr="00DE5F05">
        <w:t xml:space="preserve"> and </w:t>
      </w:r>
      <w:hyperlink r:id="rId164" w:tooltip="Shigella" w:history="1">
        <w:r w:rsidR="004A2D25" w:rsidRPr="00DE5F05">
          <w:rPr>
            <w:rStyle w:val="Hypertextovprepojenie"/>
            <w:color w:val="auto"/>
            <w:u w:val="none"/>
          </w:rPr>
          <w:t>Shigella</w:t>
        </w:r>
      </w:hyperlink>
      <w:r w:rsidR="004A2D25" w:rsidRPr="00DE5F05">
        <w:t>.</w:t>
      </w:r>
    </w:p>
    <w:p w:rsidR="004A2D25" w:rsidRPr="00DE5F05" w:rsidRDefault="004A2D25" w:rsidP="00DE5F05"/>
    <w:p w:rsidR="004A2D25" w:rsidRPr="00DE5F05" w:rsidRDefault="004A2D25" w:rsidP="00DE5F0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i/>
          <w:u w:val="single"/>
        </w:rPr>
      </w:pPr>
      <w:r w:rsidRPr="00DE5F05">
        <w:rPr>
          <w:i/>
          <w:u w:val="single"/>
        </w:rPr>
        <w:t>Fungal</w:t>
      </w:r>
      <w:r w:rsidR="00DE5F05" w:rsidRPr="00DE5F05">
        <w:rPr>
          <w:i/>
          <w:u w:val="single"/>
        </w:rPr>
        <w:t xml:space="preserve"> (huby)</w:t>
      </w:r>
      <w:r w:rsidRPr="00DE5F05">
        <w:rPr>
          <w:i/>
          <w:u w:val="single"/>
        </w:rPr>
        <w:t xml:space="preserve"> media sú napr.:</w:t>
      </w:r>
    </w:p>
    <w:p w:rsidR="004A2D25" w:rsidRPr="00DE5F05" w:rsidRDefault="004A2D25" w:rsidP="00DE5F0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E5F05">
        <w:rPr>
          <w:b/>
        </w:rPr>
        <w:t>Sabouraud agar</w:t>
      </w:r>
      <w:r w:rsidRPr="00DE5F05">
        <w:t xml:space="preserve"> is used to culture </w:t>
      </w:r>
      <w:hyperlink r:id="rId165" w:tooltip="Fungi" w:history="1">
        <w:r w:rsidRPr="00DE5F05">
          <w:rPr>
            <w:rStyle w:val="Hypertextovprepojenie"/>
            <w:color w:val="auto"/>
            <w:u w:val="none"/>
          </w:rPr>
          <w:t>fungi</w:t>
        </w:r>
      </w:hyperlink>
      <w:r w:rsidRPr="00DE5F05">
        <w:t xml:space="preserve"> and has a low </w:t>
      </w:r>
      <w:hyperlink r:id="rId166" w:tooltip="PH" w:history="1">
        <w:r w:rsidRPr="00DE5F05">
          <w:rPr>
            <w:rStyle w:val="Hypertextovprepojenie"/>
            <w:color w:val="auto"/>
            <w:u w:val="none"/>
          </w:rPr>
          <w:t>pH</w:t>
        </w:r>
      </w:hyperlink>
      <w:r w:rsidRPr="00DE5F05">
        <w:t xml:space="preserve"> that inhibits the growth of most bacteria; it also contains the antibiotic </w:t>
      </w:r>
      <w:hyperlink r:id="rId167" w:tooltip="Gentamicin" w:history="1">
        <w:r w:rsidRPr="00DE5F05">
          <w:rPr>
            <w:rStyle w:val="Hypertextovprepojenie"/>
            <w:color w:val="auto"/>
            <w:u w:val="none"/>
          </w:rPr>
          <w:t>gentamicin</w:t>
        </w:r>
      </w:hyperlink>
      <w:r w:rsidRPr="00DE5F05">
        <w:t xml:space="preserve"> to specifically inhibit the growth of Gram-negative bacteria.</w:t>
      </w:r>
    </w:p>
    <w:p w:rsidR="00DE5F05" w:rsidRPr="00DE5F05" w:rsidRDefault="00DE5F05" w:rsidP="00DE5F0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DE5F05" w:rsidRPr="00DE5F05" w:rsidRDefault="008B58A8" w:rsidP="00DE5F0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hyperlink r:id="rId168" w:tooltip="Potato dextrose agar" w:history="1">
        <w:r w:rsidR="00DE5F05" w:rsidRPr="00DE5F05">
          <w:rPr>
            <w:rStyle w:val="Hypertextovprepojenie"/>
            <w:b/>
            <w:color w:val="auto"/>
            <w:u w:val="none"/>
          </w:rPr>
          <w:t>Potato dextrose agar</w:t>
        </w:r>
      </w:hyperlink>
      <w:r w:rsidR="00DE5F05" w:rsidRPr="00DE5F05">
        <w:rPr>
          <w:b/>
        </w:rPr>
        <w:t xml:space="preserve"> (PDA)</w:t>
      </w:r>
      <w:r w:rsidR="00DE5F05" w:rsidRPr="00DE5F05">
        <w:t xml:space="preserve"> is used to culture certain types of fungi.</w:t>
      </w:r>
    </w:p>
    <w:p w:rsidR="00D26C16" w:rsidRDefault="00D26C16" w:rsidP="00D26C16"/>
    <w:p w:rsidR="004A2D25" w:rsidRPr="007E079C" w:rsidRDefault="004A2D25" w:rsidP="00E11B67">
      <w:pPr>
        <w:jc w:val="center"/>
      </w:pPr>
      <w:r w:rsidRPr="007E079C">
        <w:rPr>
          <w:noProof/>
        </w:rPr>
        <w:drawing>
          <wp:inline distT="0" distB="0" distL="0" distR="0">
            <wp:extent cx="2353633" cy="1695898"/>
            <wp:effectExtent l="0" t="0" r="0" b="0"/>
            <wp:docPr id="37" name="Obrázok 37" descr="https://upload.wikimedia.org/wikipedia/commons/b/bc/Trichophyton_rubrum_var._rodhaini_PHIL_4248_l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upload.wikimedia.org/wikipedia/commons/b/bc/Trichophyton_rubrum_var._rodhaini_PHIL_4248_lores.jpg"/>
                    <pic:cNvPicPr>
                      <a:picLocks noChangeAspect="1" noChangeArrowheads="1"/>
                    </pic:cNvPicPr>
                  </pic:nvPicPr>
                  <pic:blipFill>
                    <a:blip r:embed="rId169" cstate="print"/>
                    <a:srcRect/>
                    <a:stretch>
                      <a:fillRect/>
                    </a:stretch>
                  </pic:blipFill>
                  <pic:spPr bwMode="auto">
                    <a:xfrm>
                      <a:off x="0" y="0"/>
                      <a:ext cx="2373545" cy="1710246"/>
                    </a:xfrm>
                    <a:prstGeom prst="rect">
                      <a:avLst/>
                    </a:prstGeom>
                    <a:noFill/>
                    <a:ln w="9525">
                      <a:noFill/>
                      <a:miter lim="800000"/>
                      <a:headEnd/>
                      <a:tailEnd/>
                    </a:ln>
                  </pic:spPr>
                </pic:pic>
              </a:graphicData>
            </a:graphic>
          </wp:inline>
        </w:drawing>
      </w:r>
    </w:p>
    <w:p w:rsidR="004A2D25" w:rsidRPr="007E079C" w:rsidRDefault="004A2D25" w:rsidP="00DE5F05">
      <w:pPr>
        <w:jc w:val="both"/>
        <w:rPr>
          <w:i/>
        </w:rPr>
      </w:pPr>
      <w:r w:rsidRPr="007E079C">
        <w:rPr>
          <w:i/>
        </w:rPr>
        <w:t xml:space="preserve">Obr. </w:t>
      </w:r>
      <w:r w:rsidR="00DE5F05">
        <w:rPr>
          <w:i/>
        </w:rPr>
        <w:t>9</w:t>
      </w:r>
      <w:r w:rsidRPr="007E079C">
        <w:rPr>
          <w:i/>
        </w:rPr>
        <w:t xml:space="preserve"> Bottom view of a Sabouraud agar plate with a colony of </w:t>
      </w:r>
      <w:r w:rsidRPr="007E079C">
        <w:rPr>
          <w:i/>
          <w:iCs/>
        </w:rPr>
        <w:t>Trichophyton rubrum</w:t>
      </w:r>
      <w:r w:rsidRPr="007E079C">
        <w:rPr>
          <w:i/>
        </w:rPr>
        <w:t xml:space="preserve"> var. </w:t>
      </w:r>
      <w:r w:rsidRPr="007E079C">
        <w:rPr>
          <w:i/>
          <w:iCs/>
        </w:rPr>
        <w:t>rodhaini</w:t>
      </w:r>
    </w:p>
    <w:p w:rsidR="00CA7940" w:rsidRPr="00D26C16" w:rsidRDefault="00CA7940" w:rsidP="00F57A9F">
      <w:pPr>
        <w:jc w:val="both"/>
        <w:rPr>
          <w:b/>
        </w:rPr>
      </w:pPr>
      <w:r w:rsidRPr="00D26C16">
        <w:rPr>
          <w:b/>
        </w:rPr>
        <w:lastRenderedPageBreak/>
        <w:t>Moss media</w:t>
      </w:r>
    </w:p>
    <w:p w:rsidR="00CA7940" w:rsidRPr="00D26C16" w:rsidRDefault="00CA7940" w:rsidP="00F57A9F">
      <w:pPr>
        <w:jc w:val="both"/>
      </w:pPr>
      <w:r w:rsidRPr="00D26C16">
        <w:t xml:space="preserve">Knop agar is used to culture axenically </w:t>
      </w:r>
      <w:hyperlink r:id="rId170" w:tooltip="Protonema" w:history="1">
        <w:r w:rsidRPr="00D26C16">
          <w:rPr>
            <w:rStyle w:val="Hypertextovprepojenie"/>
            <w:color w:val="auto"/>
            <w:u w:val="none"/>
          </w:rPr>
          <w:t>protonema</w:t>
        </w:r>
      </w:hyperlink>
      <w:r w:rsidRPr="00D26C16">
        <w:t xml:space="preserve"> and whole </w:t>
      </w:r>
      <w:hyperlink r:id="rId171" w:tooltip="Moss" w:history="1">
        <w:r w:rsidRPr="00D26C16">
          <w:rPr>
            <w:rStyle w:val="Hypertextovprepojenie"/>
            <w:color w:val="auto"/>
            <w:u w:val="none"/>
          </w:rPr>
          <w:t>moss</w:t>
        </w:r>
      </w:hyperlink>
      <w:r w:rsidRPr="00D26C16">
        <w:t xml:space="preserve"> plants, e.g., those of </w:t>
      </w:r>
      <w:hyperlink r:id="rId172" w:tooltip="Physcomitrella patens" w:history="1">
        <w:r w:rsidRPr="00D26C16">
          <w:rPr>
            <w:rStyle w:val="Hypertextovprepojenie"/>
            <w:color w:val="auto"/>
            <w:u w:val="none"/>
          </w:rPr>
          <w:t>Physcomitrella patens</w:t>
        </w:r>
      </w:hyperlink>
      <w:r w:rsidRPr="00D26C16">
        <w:t xml:space="preserve">, a </w:t>
      </w:r>
      <w:hyperlink r:id="rId173" w:tooltip="Model organism" w:history="1">
        <w:r w:rsidRPr="00D26C16">
          <w:rPr>
            <w:rStyle w:val="Hypertextovprepojenie"/>
            <w:color w:val="auto"/>
            <w:u w:val="none"/>
          </w:rPr>
          <w:t>model organism</w:t>
        </w:r>
      </w:hyperlink>
      <w:r w:rsidRPr="00D26C16">
        <w:t>.</w:t>
      </w:r>
    </w:p>
    <w:p w:rsidR="0014138F" w:rsidRPr="007E079C" w:rsidRDefault="0014138F" w:rsidP="00CA7940">
      <w:pPr>
        <w:jc w:val="both"/>
        <w:rPr>
          <w:i/>
        </w:rPr>
      </w:pPr>
    </w:p>
    <w:p w:rsidR="006C6697" w:rsidRPr="00F57A9F" w:rsidRDefault="00F57A9F" w:rsidP="00F57A9F">
      <w:pPr>
        <w:jc w:val="center"/>
        <w:rPr>
          <w:b/>
          <w:sz w:val="40"/>
          <w:szCs w:val="40"/>
        </w:rPr>
      </w:pPr>
      <w:r w:rsidRPr="00F57A9F">
        <w:rPr>
          <w:b/>
          <w:sz w:val="40"/>
          <w:szCs w:val="40"/>
        </w:rPr>
        <w:t>GROWTH MEDIUM</w:t>
      </w:r>
    </w:p>
    <w:p w:rsidR="006C6697" w:rsidRPr="00F57A9F" w:rsidRDefault="00B87187" w:rsidP="00F57A9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F57A9F">
        <w:t xml:space="preserve">A growth medium or culture medium is a solid or liquid designed to support the growth of </w:t>
      </w:r>
      <w:hyperlink r:id="rId174" w:tooltip="Microorganism" w:history="1">
        <w:r w:rsidRPr="00F57A9F">
          <w:rPr>
            <w:rStyle w:val="Hypertextovprepojenie"/>
            <w:color w:val="auto"/>
            <w:u w:val="none"/>
          </w:rPr>
          <w:t>microorganisms</w:t>
        </w:r>
      </w:hyperlink>
      <w:r w:rsidRPr="00F57A9F">
        <w:t xml:space="preserve"> or </w:t>
      </w:r>
      <w:hyperlink r:id="rId175" w:tooltip="Cell (biology)" w:history="1">
        <w:r w:rsidRPr="00F57A9F">
          <w:rPr>
            <w:rStyle w:val="Hypertextovprepojenie"/>
            <w:color w:val="auto"/>
            <w:u w:val="none"/>
          </w:rPr>
          <w:t>cells</w:t>
        </w:r>
      </w:hyperlink>
      <w:r w:rsidRPr="00F57A9F">
        <w:t>,</w:t>
      </w:r>
      <w:r w:rsidR="00F57A9F" w:rsidRPr="00F57A9F">
        <w:t xml:space="preserve"> </w:t>
      </w:r>
      <w:r w:rsidRPr="00F57A9F">
        <w:t xml:space="preserve">or small </w:t>
      </w:r>
      <w:hyperlink r:id="rId176" w:tooltip="Plant" w:history="1">
        <w:r w:rsidRPr="00F57A9F">
          <w:rPr>
            <w:rStyle w:val="Hypertextovprepojenie"/>
            <w:color w:val="auto"/>
            <w:u w:val="none"/>
          </w:rPr>
          <w:t>plants</w:t>
        </w:r>
      </w:hyperlink>
      <w:r w:rsidRPr="00F57A9F">
        <w:t>.</w:t>
      </w:r>
    </w:p>
    <w:p w:rsidR="006C6697" w:rsidRPr="007E079C" w:rsidRDefault="006C6697" w:rsidP="00E70D56"/>
    <w:p w:rsidR="000A5B96" w:rsidRPr="00F57A9F" w:rsidRDefault="000A5B96" w:rsidP="00F57A9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F57A9F">
        <w:rPr>
          <w:b/>
        </w:rPr>
        <w:t xml:space="preserve">There are two major types of growth media: </w:t>
      </w:r>
    </w:p>
    <w:p w:rsidR="000A5B96" w:rsidRPr="00F57A9F" w:rsidRDefault="000A5B96" w:rsidP="00F57A9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F57A9F">
        <w:t>-</w:t>
      </w:r>
      <w:r w:rsidR="00F57A9F" w:rsidRPr="00F57A9F">
        <w:t xml:space="preserve"> </w:t>
      </w:r>
      <w:r w:rsidRPr="00F57A9F">
        <w:rPr>
          <w:b/>
        </w:rPr>
        <w:t xml:space="preserve">for </w:t>
      </w:r>
      <w:hyperlink r:id="rId177" w:tooltip="Cell culture" w:history="1">
        <w:r w:rsidRPr="00F57A9F">
          <w:rPr>
            <w:rStyle w:val="Hypertextovprepojenie"/>
            <w:b/>
            <w:color w:val="auto"/>
            <w:u w:val="none"/>
          </w:rPr>
          <w:t>cell culture</w:t>
        </w:r>
      </w:hyperlink>
      <w:r w:rsidRPr="00F57A9F">
        <w:t>, which use specific cell types</w:t>
      </w:r>
      <w:r w:rsidR="00F57A9F">
        <w:t xml:space="preserve"> derived from plants or animals</w:t>
      </w:r>
      <w:r w:rsidRPr="00F57A9F">
        <w:t xml:space="preserve"> </w:t>
      </w:r>
    </w:p>
    <w:p w:rsidR="000A5B96" w:rsidRPr="00F57A9F" w:rsidRDefault="000A5B96" w:rsidP="00F57A9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F57A9F">
        <w:t>-</w:t>
      </w:r>
      <w:r w:rsidR="00F57A9F" w:rsidRPr="00F57A9F">
        <w:t xml:space="preserve"> </w:t>
      </w:r>
      <w:r w:rsidRPr="00F57A9F">
        <w:rPr>
          <w:b/>
        </w:rPr>
        <w:t xml:space="preserve">for </w:t>
      </w:r>
      <w:hyperlink r:id="rId178" w:tooltip="Microbiological culture" w:history="1">
        <w:r w:rsidRPr="00F57A9F">
          <w:rPr>
            <w:rStyle w:val="Hypertextovprepojenie"/>
            <w:b/>
            <w:color w:val="auto"/>
            <w:u w:val="none"/>
          </w:rPr>
          <w:t>microbiological culture</w:t>
        </w:r>
      </w:hyperlink>
      <w:r w:rsidRPr="00F57A9F">
        <w:t xml:space="preserve">, which are used for growing microorganisms, such as </w:t>
      </w:r>
      <w:hyperlink r:id="rId179" w:tooltip="Bacteria" w:history="1">
        <w:r w:rsidRPr="00F57A9F">
          <w:rPr>
            <w:rStyle w:val="Hypertextovprepojenie"/>
            <w:color w:val="auto"/>
            <w:u w:val="none"/>
          </w:rPr>
          <w:t>bacteria</w:t>
        </w:r>
      </w:hyperlink>
      <w:r w:rsidRPr="00F57A9F">
        <w:t xml:space="preserve"> or </w:t>
      </w:r>
      <w:hyperlink r:id="rId180" w:tooltip="Fungi" w:history="1">
        <w:r w:rsidRPr="00F57A9F">
          <w:rPr>
            <w:rStyle w:val="Hypertextovprepojenie"/>
            <w:color w:val="auto"/>
            <w:u w:val="none"/>
          </w:rPr>
          <w:t>fungi</w:t>
        </w:r>
      </w:hyperlink>
      <w:r w:rsidRPr="00F57A9F">
        <w:t xml:space="preserve">. </w:t>
      </w:r>
    </w:p>
    <w:p w:rsidR="000A5B96" w:rsidRPr="00F57A9F" w:rsidRDefault="000A5B96" w:rsidP="00F57A9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0A5B96" w:rsidRPr="00F57A9F" w:rsidRDefault="00F57A9F" w:rsidP="00F57A9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T</w:t>
      </w:r>
      <w:r w:rsidR="000A5B96" w:rsidRPr="00F57A9F">
        <w:t xml:space="preserve">he most common growth media for microorganisms are nutrient broths and </w:t>
      </w:r>
      <w:hyperlink r:id="rId181" w:tooltip="Agar plate" w:history="1">
        <w:r w:rsidR="000A5B96" w:rsidRPr="00F57A9F">
          <w:rPr>
            <w:rStyle w:val="Hypertextovprepojenie"/>
            <w:color w:val="auto"/>
            <w:u w:val="none"/>
          </w:rPr>
          <w:t>agar plates</w:t>
        </w:r>
      </w:hyperlink>
      <w:r>
        <w:t>.</w:t>
      </w:r>
    </w:p>
    <w:p w:rsidR="00F57A9F" w:rsidRDefault="00F57A9F" w:rsidP="00F57A9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S</w:t>
      </w:r>
      <w:r w:rsidR="000A5B96" w:rsidRPr="00F57A9F">
        <w:t>pecialized media are sometimes required for microorganism and cell culture growth.</w:t>
      </w:r>
    </w:p>
    <w:p w:rsidR="000A5B96" w:rsidRPr="00F57A9F" w:rsidRDefault="00F57A9F" w:rsidP="00F57A9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0A5B96" w:rsidRPr="00F57A9F">
        <w:t xml:space="preserve">Some organisms, termed fastidious organisms, require specialized environments due to complex nutritional requirements. </w:t>
      </w:r>
    </w:p>
    <w:p w:rsidR="000A5B96" w:rsidRPr="00F57A9F" w:rsidRDefault="000A5B96" w:rsidP="00F57A9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0A5B96" w:rsidRPr="00F57A9F" w:rsidRDefault="008B58A8" w:rsidP="00F57A9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hyperlink r:id="rId182" w:tooltip="Virus" w:history="1">
        <w:r w:rsidR="000A5B96" w:rsidRPr="00F57A9F">
          <w:rPr>
            <w:rStyle w:val="Hypertextovprepojenie"/>
            <w:b/>
            <w:color w:val="auto"/>
            <w:u w:val="none"/>
          </w:rPr>
          <w:t>Viruses</w:t>
        </w:r>
      </w:hyperlink>
      <w:r w:rsidR="000A5B96" w:rsidRPr="00F57A9F">
        <w:t xml:space="preserve">, for example, are obligate intracellular </w:t>
      </w:r>
      <w:hyperlink r:id="rId183" w:tooltip="Parasite" w:history="1">
        <w:r w:rsidR="000A5B96" w:rsidRPr="00F57A9F">
          <w:rPr>
            <w:rStyle w:val="Hypertextovprepojenie"/>
            <w:color w:val="auto"/>
            <w:u w:val="none"/>
          </w:rPr>
          <w:t>parasites</w:t>
        </w:r>
      </w:hyperlink>
      <w:r w:rsidR="000A5B96" w:rsidRPr="00F57A9F">
        <w:t xml:space="preserve"> and require a growth medium containing living cells.</w:t>
      </w:r>
    </w:p>
    <w:p w:rsidR="0093392A" w:rsidRPr="00F57A9F" w:rsidRDefault="00797CD4" w:rsidP="00F57A9F">
      <w:r w:rsidRPr="00F57A9F">
        <w:tab/>
      </w:r>
    </w:p>
    <w:p w:rsidR="007F4562" w:rsidRPr="007E079C" w:rsidRDefault="0079560E" w:rsidP="00E11B67">
      <w:pPr>
        <w:jc w:val="center"/>
      </w:pPr>
      <w:r w:rsidRPr="007E079C">
        <w:rPr>
          <w:noProof/>
        </w:rPr>
        <w:drawing>
          <wp:inline distT="0" distB="0" distL="0" distR="0">
            <wp:extent cx="3328639" cy="2498977"/>
            <wp:effectExtent l="19050" t="0" r="5111" b="0"/>
            <wp:docPr id="1" name="Obrázok 1" descr="https://upload.wikimedia.org/wikipedia/commons/9/93/Agar_plate_with_colon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9/93/Agar_plate_with_colonies.jpg"/>
                    <pic:cNvPicPr>
                      <a:picLocks noChangeAspect="1" noChangeArrowheads="1"/>
                    </pic:cNvPicPr>
                  </pic:nvPicPr>
                  <pic:blipFill>
                    <a:blip r:embed="rId184" cstate="print"/>
                    <a:srcRect/>
                    <a:stretch>
                      <a:fillRect/>
                    </a:stretch>
                  </pic:blipFill>
                  <pic:spPr bwMode="auto">
                    <a:xfrm>
                      <a:off x="0" y="0"/>
                      <a:ext cx="3329718" cy="2499787"/>
                    </a:xfrm>
                    <a:prstGeom prst="rect">
                      <a:avLst/>
                    </a:prstGeom>
                    <a:noFill/>
                    <a:ln w="9525">
                      <a:noFill/>
                      <a:miter lim="800000"/>
                      <a:headEnd/>
                      <a:tailEnd/>
                    </a:ln>
                  </pic:spPr>
                </pic:pic>
              </a:graphicData>
            </a:graphic>
          </wp:inline>
        </w:drawing>
      </w:r>
    </w:p>
    <w:p w:rsidR="0079560E" w:rsidRPr="00F57A9F" w:rsidRDefault="0079560E" w:rsidP="00E70D56">
      <w:pPr>
        <w:rPr>
          <w:i/>
        </w:rPr>
      </w:pPr>
      <w:r w:rsidRPr="00F57A9F">
        <w:rPr>
          <w:i/>
        </w:rPr>
        <w:t xml:space="preserve">Obr. </w:t>
      </w:r>
      <w:r w:rsidR="00F57A9F" w:rsidRPr="00F57A9F">
        <w:rPr>
          <w:i/>
        </w:rPr>
        <w:t xml:space="preserve">10 </w:t>
      </w:r>
      <w:r w:rsidRPr="00F57A9F">
        <w:rPr>
          <w:i/>
        </w:rPr>
        <w:t xml:space="preserve">An agar plate – an example of a bacterial growth medium. Specifically, it is a </w:t>
      </w:r>
      <w:hyperlink r:id="rId185" w:tooltip="Streaking (microbiology)" w:history="1">
        <w:r w:rsidRPr="00F57A9F">
          <w:rPr>
            <w:rStyle w:val="Hypertextovprepojenie"/>
            <w:i/>
            <w:color w:val="auto"/>
            <w:u w:val="none"/>
          </w:rPr>
          <w:t>streak plate</w:t>
        </w:r>
      </w:hyperlink>
      <w:r w:rsidRPr="00F57A9F">
        <w:rPr>
          <w:i/>
        </w:rPr>
        <w:t>; the orange lines and dots are formed by bacterial colonies.</w:t>
      </w:r>
    </w:p>
    <w:p w:rsidR="006D5F81" w:rsidRPr="007E079C" w:rsidRDefault="006D5F81" w:rsidP="00E70D56"/>
    <w:p w:rsidR="0079560E" w:rsidRPr="009E4D12" w:rsidRDefault="0079560E"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9E4D12">
        <w:rPr>
          <w:b/>
        </w:rPr>
        <w:t>nutrient broths (liquid nutrient medium) or LB medium (</w:t>
      </w:r>
      <w:hyperlink r:id="rId186" w:tooltip="Lysogeny broth" w:history="1">
        <w:r w:rsidRPr="009E4D12">
          <w:rPr>
            <w:rStyle w:val="Hypertextovprepojenie"/>
            <w:b/>
            <w:color w:val="auto"/>
            <w:u w:val="none"/>
          </w:rPr>
          <w:t>lysogeny broth</w:t>
        </w:r>
      </w:hyperlink>
      <w:r w:rsidRPr="009E4D12">
        <w:rPr>
          <w:b/>
        </w:rPr>
        <w:t>).</w:t>
      </w:r>
    </w:p>
    <w:p w:rsidR="00AC3564" w:rsidRPr="009E4D12" w:rsidRDefault="00AC3564"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E4D12">
        <w:t>The most common growth media for microorganisms are nutrient broths (liquid nutrient medium) or LB medium (</w:t>
      </w:r>
      <w:hyperlink r:id="rId187" w:tooltip="Lysogeny broth" w:history="1">
        <w:r w:rsidRPr="009E4D12">
          <w:rPr>
            <w:rStyle w:val="Hypertextovprepojenie"/>
            <w:color w:val="auto"/>
            <w:u w:val="none"/>
          </w:rPr>
          <w:t>lysogeny broth</w:t>
        </w:r>
      </w:hyperlink>
      <w:r w:rsidRPr="009E4D12">
        <w:t>).</w:t>
      </w:r>
    </w:p>
    <w:p w:rsidR="009E4D12" w:rsidRPr="009E4D12" w:rsidRDefault="009E4D12"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AC3564" w:rsidRPr="009E4D12" w:rsidRDefault="00AC3564"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E4D12">
        <w:t xml:space="preserve">Liquid media are often mixed with </w:t>
      </w:r>
      <w:hyperlink r:id="rId188" w:tooltip="Agar" w:history="1">
        <w:r w:rsidRPr="009E4D12">
          <w:rPr>
            <w:rStyle w:val="Hypertextovprepojenie"/>
            <w:color w:val="auto"/>
            <w:u w:val="none"/>
          </w:rPr>
          <w:t>agar</w:t>
        </w:r>
      </w:hyperlink>
      <w:r w:rsidRPr="009E4D12">
        <w:t xml:space="preserve"> and poured via sterile </w:t>
      </w:r>
      <w:hyperlink r:id="rId189" w:tooltip="Media dispenser" w:history="1">
        <w:r w:rsidRPr="009E4D12">
          <w:rPr>
            <w:rStyle w:val="Hypertextovprepojenie"/>
            <w:color w:val="auto"/>
            <w:u w:val="none"/>
          </w:rPr>
          <w:t>media dispenser</w:t>
        </w:r>
      </w:hyperlink>
      <w:r w:rsidRPr="009E4D12">
        <w:t xml:space="preserve"> into </w:t>
      </w:r>
      <w:hyperlink r:id="rId190" w:tooltip="Petri dish" w:history="1">
        <w:r w:rsidRPr="009E4D12">
          <w:rPr>
            <w:rStyle w:val="Hypertextovprepojenie"/>
            <w:color w:val="auto"/>
            <w:u w:val="none"/>
          </w:rPr>
          <w:t>Petri dishes</w:t>
        </w:r>
      </w:hyperlink>
      <w:r w:rsidRPr="009E4D12">
        <w:t xml:space="preserve"> to solidify.</w:t>
      </w:r>
    </w:p>
    <w:p w:rsidR="009E4D12" w:rsidRPr="009E4D12" w:rsidRDefault="009E4D12"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AC3564" w:rsidRPr="009E4D12" w:rsidRDefault="00AC3564"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E4D12">
        <w:lastRenderedPageBreak/>
        <w:t xml:space="preserve">These </w:t>
      </w:r>
      <w:hyperlink r:id="rId191" w:tooltip="Agar plate" w:history="1">
        <w:r w:rsidRPr="009E4D12">
          <w:rPr>
            <w:rStyle w:val="Hypertextovprepojenie"/>
            <w:color w:val="auto"/>
            <w:u w:val="none"/>
          </w:rPr>
          <w:t>agar plates</w:t>
        </w:r>
      </w:hyperlink>
      <w:r w:rsidRPr="009E4D12">
        <w:t xml:space="preserve"> provide a solid medium on which microbes may be cultured. They remain solid, as very few bacteria are able to decompose agar. Bacteria grown in liquid cultures often form </w:t>
      </w:r>
      <w:hyperlink r:id="rId192" w:tooltip="Colloid" w:history="1">
        <w:r w:rsidRPr="009E4D12">
          <w:rPr>
            <w:rStyle w:val="Hypertextovprepojenie"/>
            <w:color w:val="auto"/>
            <w:u w:val="none"/>
          </w:rPr>
          <w:t>colloidal</w:t>
        </w:r>
      </w:hyperlink>
      <w:r w:rsidRPr="009E4D12">
        <w:t xml:space="preserve"> </w:t>
      </w:r>
      <w:hyperlink r:id="rId193" w:tooltip="Suspension (chemistry)" w:history="1">
        <w:r w:rsidRPr="009E4D12">
          <w:rPr>
            <w:rStyle w:val="Hypertextovprepojenie"/>
            <w:color w:val="auto"/>
            <w:u w:val="none"/>
          </w:rPr>
          <w:t>suspensions</w:t>
        </w:r>
      </w:hyperlink>
      <w:r w:rsidRPr="009E4D12">
        <w:t>.</w:t>
      </w:r>
    </w:p>
    <w:p w:rsidR="00AC3564" w:rsidRPr="009E4D12" w:rsidRDefault="00D2088F"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rStyle w:val="watch-title"/>
          <w:b/>
        </w:rPr>
      </w:pPr>
      <w:r w:rsidRPr="009E4D12">
        <w:t xml:space="preserve">The difference between growth media used for cell culture and those used for microbiological culture is that cells derived from whole organisms and grown in culture often cannot grow without the addition of, for instance, </w:t>
      </w:r>
      <w:hyperlink r:id="rId194" w:tooltip="Hormones" w:history="1">
        <w:r w:rsidRPr="009E4D12">
          <w:rPr>
            <w:rStyle w:val="Hypertextovprepojenie"/>
            <w:color w:val="auto"/>
            <w:u w:val="none"/>
          </w:rPr>
          <w:t>hormones</w:t>
        </w:r>
      </w:hyperlink>
      <w:r w:rsidRPr="009E4D12">
        <w:t xml:space="preserve"> or </w:t>
      </w:r>
      <w:hyperlink r:id="rId195" w:tooltip="Growth factors" w:history="1">
        <w:r w:rsidRPr="009E4D12">
          <w:rPr>
            <w:rStyle w:val="Hypertextovprepojenie"/>
            <w:color w:val="auto"/>
            <w:u w:val="none"/>
          </w:rPr>
          <w:t>growth factors</w:t>
        </w:r>
      </w:hyperlink>
      <w:r w:rsidRPr="009E4D12">
        <w:t xml:space="preserve"> which usually occur </w:t>
      </w:r>
      <w:hyperlink r:id="rId196" w:tooltip="In vivo" w:history="1">
        <w:r w:rsidRPr="009E4D12">
          <w:rPr>
            <w:rStyle w:val="Hypertextovprepojenie"/>
            <w:color w:val="auto"/>
            <w:u w:val="none"/>
          </w:rPr>
          <w:t>in vivo</w:t>
        </w:r>
      </w:hyperlink>
      <w:r w:rsidRPr="009E4D12">
        <w:t>.</w:t>
      </w:r>
      <w:hyperlink r:id="rId197" w:anchor="cite_note-6" w:history="1">
        <w:r w:rsidRPr="009E4D12">
          <w:rPr>
            <w:rStyle w:val="Hypertextovprepojenie"/>
            <w:color w:val="auto"/>
            <w:u w:val="none"/>
          </w:rPr>
          <w:t>[6]</w:t>
        </w:r>
      </w:hyperlink>
      <w:r w:rsidRPr="009E4D12">
        <w:t xml:space="preserve"> In the case of animal cells, this difficulty is often addressed by the addition of </w:t>
      </w:r>
      <w:hyperlink r:id="rId198" w:tooltip="Blood serum" w:history="1">
        <w:r w:rsidRPr="009E4D12">
          <w:rPr>
            <w:rStyle w:val="Hypertextovprepojenie"/>
            <w:color w:val="auto"/>
            <w:u w:val="none"/>
          </w:rPr>
          <w:t>blood serum</w:t>
        </w:r>
      </w:hyperlink>
      <w:r w:rsidRPr="009E4D12">
        <w:t xml:space="preserve"> or a synthetic serum replacement to the medium. In the case of microorganisms, there are no such limitations, as they are often </w:t>
      </w:r>
      <w:hyperlink r:id="rId199" w:tooltip="Unicellular organism" w:history="1">
        <w:r w:rsidRPr="009E4D12">
          <w:rPr>
            <w:rStyle w:val="Hypertextovprepojenie"/>
            <w:color w:val="auto"/>
            <w:u w:val="none"/>
          </w:rPr>
          <w:t>unicellular organisms</w:t>
        </w:r>
      </w:hyperlink>
      <w:r w:rsidRPr="009E4D12">
        <w:t>.</w:t>
      </w:r>
      <w:r w:rsidR="00D06B34" w:rsidRPr="009E4D12">
        <w:t xml:space="preserve"> Bacteria such as </w:t>
      </w:r>
      <w:hyperlink r:id="rId200" w:tooltip="Escherichia coli" w:history="1">
        <w:r w:rsidR="00D06B34" w:rsidRPr="009E4D12">
          <w:rPr>
            <w:rStyle w:val="Hypertextovprepojenie"/>
            <w:color w:val="auto"/>
            <w:u w:val="none"/>
          </w:rPr>
          <w:t>Escherichia coli</w:t>
        </w:r>
      </w:hyperlink>
      <w:r w:rsidR="00D06B34" w:rsidRPr="009E4D12">
        <w:t xml:space="preserve"> may be grown on solid media or in liquid media.</w:t>
      </w:r>
      <w:r w:rsidR="000C1968" w:rsidRPr="009E4D12">
        <w:rPr>
          <w:b/>
        </w:rPr>
        <w:tab/>
      </w:r>
    </w:p>
    <w:p w:rsidR="009E4D12" w:rsidRDefault="009E4D12" w:rsidP="009E4D12"/>
    <w:p w:rsidR="00E11B67" w:rsidRDefault="009747C8"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E4D12">
        <w:t>An important distinction between growth media types is that of defined versus undefined media.</w:t>
      </w:r>
    </w:p>
    <w:p w:rsidR="009E4D12" w:rsidRPr="009E4D12" w:rsidRDefault="009E4D12"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E11B67" w:rsidRDefault="009747C8"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E4D12">
        <w:rPr>
          <w:b/>
        </w:rPr>
        <w:t>A defined medium</w:t>
      </w:r>
      <w:r w:rsidRPr="009E4D12">
        <w:t xml:space="preserve"> will have known quantities of all ingredients. For microorganisms, they consist of providing trace elements and vitamins required by the microbe and especially a defined </w:t>
      </w:r>
      <w:hyperlink r:id="rId201" w:tooltip="Carbon" w:history="1">
        <w:r w:rsidRPr="009E4D12">
          <w:rPr>
            <w:rStyle w:val="Hypertextovprepojenie"/>
            <w:color w:val="auto"/>
            <w:u w:val="none"/>
          </w:rPr>
          <w:t>carbon source</w:t>
        </w:r>
      </w:hyperlink>
      <w:r w:rsidRPr="009E4D12">
        <w:t xml:space="preserve"> and </w:t>
      </w:r>
      <w:hyperlink r:id="rId202" w:tooltip="Nitrogen" w:history="1">
        <w:r w:rsidRPr="009E4D12">
          <w:rPr>
            <w:rStyle w:val="Hypertextovprepojenie"/>
            <w:color w:val="auto"/>
            <w:u w:val="none"/>
          </w:rPr>
          <w:t>nitrogen source</w:t>
        </w:r>
      </w:hyperlink>
      <w:r w:rsidRPr="009E4D12">
        <w:t xml:space="preserve">. </w:t>
      </w:r>
      <w:hyperlink r:id="rId203" w:tooltip="Glucose" w:history="1">
        <w:r w:rsidRPr="009E4D12">
          <w:rPr>
            <w:rStyle w:val="Hypertextovprepojenie"/>
            <w:color w:val="auto"/>
            <w:u w:val="none"/>
          </w:rPr>
          <w:t>Glucose</w:t>
        </w:r>
      </w:hyperlink>
      <w:r w:rsidRPr="009E4D12">
        <w:t xml:space="preserve"> or </w:t>
      </w:r>
      <w:hyperlink r:id="rId204" w:tooltip="Glycerol" w:history="1">
        <w:r w:rsidRPr="009E4D12">
          <w:rPr>
            <w:rStyle w:val="Hypertextovprepojenie"/>
            <w:color w:val="auto"/>
            <w:u w:val="none"/>
          </w:rPr>
          <w:t>glycerol</w:t>
        </w:r>
      </w:hyperlink>
      <w:r w:rsidRPr="009E4D12">
        <w:t xml:space="preserve"> are often used as carbon sources, and </w:t>
      </w:r>
      <w:hyperlink r:id="rId205" w:tooltip="Ammonium" w:history="1">
        <w:r w:rsidRPr="009E4D12">
          <w:rPr>
            <w:rStyle w:val="Hypertextovprepojenie"/>
            <w:color w:val="auto"/>
            <w:u w:val="none"/>
          </w:rPr>
          <w:t>ammonium</w:t>
        </w:r>
      </w:hyperlink>
      <w:r w:rsidRPr="009E4D12">
        <w:t xml:space="preserve"> </w:t>
      </w:r>
      <w:hyperlink r:id="rId206" w:tooltip="Salt" w:history="1">
        <w:r w:rsidRPr="009E4D12">
          <w:rPr>
            <w:rStyle w:val="Hypertextovprepojenie"/>
            <w:color w:val="auto"/>
            <w:u w:val="none"/>
          </w:rPr>
          <w:t>salts</w:t>
        </w:r>
      </w:hyperlink>
      <w:r w:rsidRPr="009E4D12">
        <w:t xml:space="preserve"> or </w:t>
      </w:r>
      <w:hyperlink r:id="rId207" w:tooltip="Nitrate" w:history="1">
        <w:r w:rsidRPr="009E4D12">
          <w:rPr>
            <w:rStyle w:val="Hypertextovprepojenie"/>
            <w:color w:val="auto"/>
            <w:u w:val="none"/>
          </w:rPr>
          <w:t>nitrates</w:t>
        </w:r>
      </w:hyperlink>
      <w:r w:rsidRPr="009E4D12">
        <w:t xml:space="preserve"> as </w:t>
      </w:r>
      <w:hyperlink r:id="rId208" w:tooltip="Inorganic" w:history="1">
        <w:r w:rsidRPr="009E4D12">
          <w:rPr>
            <w:rStyle w:val="Hypertextovprepojenie"/>
            <w:color w:val="auto"/>
            <w:u w:val="none"/>
          </w:rPr>
          <w:t>inorganic</w:t>
        </w:r>
      </w:hyperlink>
      <w:r w:rsidRPr="009E4D12">
        <w:t xml:space="preserve"> nitrogen sources.</w:t>
      </w:r>
    </w:p>
    <w:p w:rsidR="009E4D12" w:rsidRPr="009E4D12" w:rsidRDefault="009E4D12"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E11B67" w:rsidRPr="009E4D12" w:rsidRDefault="00E11B67"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E4D12">
        <w:t xml:space="preserve">A defined medium (also known as </w:t>
      </w:r>
      <w:hyperlink r:id="rId209" w:tooltip="Chemically defined medium" w:history="1">
        <w:r w:rsidRPr="009E4D12">
          <w:rPr>
            <w:rStyle w:val="Hypertextovprepojenie"/>
            <w:color w:val="auto"/>
            <w:u w:val="none"/>
          </w:rPr>
          <w:t>chemically defined medium</w:t>
        </w:r>
      </w:hyperlink>
      <w:r w:rsidRPr="009E4D12">
        <w:t xml:space="preserve"> or synthetic medium) is a medium in which</w:t>
      </w:r>
    </w:p>
    <w:p w:rsidR="00E11B67" w:rsidRPr="009E4D12" w:rsidRDefault="009E4D12"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E4D12">
        <w:t xml:space="preserve">- </w:t>
      </w:r>
      <w:r w:rsidR="00E11B67" w:rsidRPr="009E4D12">
        <w:t>all the chemicals used are known</w:t>
      </w:r>
    </w:p>
    <w:p w:rsidR="00E11B67" w:rsidRPr="009E4D12" w:rsidRDefault="009E4D12"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E4D12">
        <w:t xml:space="preserve">- </w:t>
      </w:r>
      <w:r w:rsidR="00E11B67" w:rsidRPr="009E4D12">
        <w:t>no yeast, animal or plant tissue is present</w:t>
      </w:r>
    </w:p>
    <w:p w:rsidR="009E4D12" w:rsidRDefault="009E4D12"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AC3564" w:rsidRPr="009E4D12" w:rsidRDefault="009747C8"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E4D12">
        <w:rPr>
          <w:b/>
        </w:rPr>
        <w:t>An undefined medium</w:t>
      </w:r>
      <w:r w:rsidRPr="009E4D12">
        <w:t xml:space="preserve"> has some complex ingredients, such as </w:t>
      </w:r>
      <w:hyperlink r:id="rId210" w:tooltip="Yeast extract" w:history="1">
        <w:r w:rsidRPr="009E4D12">
          <w:rPr>
            <w:rStyle w:val="Hypertextovprepojenie"/>
          </w:rPr>
          <w:t>yeast extract</w:t>
        </w:r>
      </w:hyperlink>
      <w:r w:rsidRPr="009E4D12">
        <w:t xml:space="preserve"> or casein hydrolysate, which consist of a mixture of many, many chemical species in unknown proportions. Undefined media are sometimes chosen based on price and sometimes by necessity – some microorganisms have never been cultured on defined media.</w:t>
      </w:r>
    </w:p>
    <w:p w:rsidR="009E4D12" w:rsidRDefault="009E4D12"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E262AC" w:rsidRPr="009E4D12" w:rsidRDefault="00E262AC"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E4D12">
        <w:t>An undefined medium (also known as a basal or complex medium) is a medium that contains:</w:t>
      </w:r>
    </w:p>
    <w:p w:rsidR="00E262AC" w:rsidRPr="009E4D12" w:rsidRDefault="009E4D12"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E262AC" w:rsidRPr="009E4D12">
        <w:t xml:space="preserve">a carbon source such as </w:t>
      </w:r>
      <w:hyperlink r:id="rId211" w:tooltip="Glucose" w:history="1">
        <w:r w:rsidR="00E262AC" w:rsidRPr="009E4D12">
          <w:rPr>
            <w:rStyle w:val="Hypertextovprepojenie"/>
            <w:color w:val="auto"/>
            <w:u w:val="none"/>
          </w:rPr>
          <w:t>glucose</w:t>
        </w:r>
      </w:hyperlink>
      <w:r w:rsidR="00E262AC" w:rsidRPr="009E4D12">
        <w:t xml:space="preserve"> for bacterial growth</w:t>
      </w:r>
    </w:p>
    <w:p w:rsidR="00E262AC" w:rsidRPr="009E4D12" w:rsidRDefault="009E4D12"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E262AC" w:rsidRPr="009E4D12">
        <w:t>water</w:t>
      </w:r>
    </w:p>
    <w:p w:rsidR="00E262AC" w:rsidRPr="009E4D12" w:rsidRDefault="009E4D12"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E262AC" w:rsidRPr="009E4D12">
        <w:t>various salts needed for bacterial growth</w:t>
      </w:r>
    </w:p>
    <w:p w:rsidR="00E262AC" w:rsidRPr="009E4D12" w:rsidRDefault="009E4D12"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E262AC" w:rsidRPr="009E4D12">
        <w:t xml:space="preserve">a source of amino acids and nitrogen (e.g., beef, yeast extract) </w:t>
      </w:r>
    </w:p>
    <w:p w:rsidR="009E4D12" w:rsidRDefault="009E4D12"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E262AC" w:rsidRDefault="00E262AC"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E4D12">
        <w:t>This is an undefined medium because the amino acid source contains a variety of compounds with the exact composition being unknown.</w:t>
      </w:r>
    </w:p>
    <w:p w:rsidR="009E4D12" w:rsidRPr="009E4D12" w:rsidRDefault="009E4D12"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520098" w:rsidRPr="009E4D12" w:rsidRDefault="003D1AE7" w:rsidP="009E4D12">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E4D12">
        <w:t>Nutrient media contain all the elements that most bacteria need for growth and are non-selective, so they are used for the general cultivation and maintenance of bacteria kept in laboratory culture collections.</w:t>
      </w:r>
    </w:p>
    <w:p w:rsidR="009E4D12" w:rsidRDefault="0056661F" w:rsidP="009E4D12">
      <w:pPr>
        <w:spacing w:before="100" w:beforeAutospacing="1" w:after="100" w:afterAutospacing="1"/>
        <w:jc w:val="center"/>
      </w:pPr>
      <w:r w:rsidRPr="007E079C">
        <w:rPr>
          <w:noProof/>
        </w:rPr>
        <w:lastRenderedPageBreak/>
        <w:drawing>
          <wp:inline distT="0" distB="0" distL="0" distR="0">
            <wp:extent cx="2129220" cy="1964867"/>
            <wp:effectExtent l="0" t="0" r="0" b="0"/>
            <wp:docPr id="4" name="Obrázok 4" descr="https://upload.wikimedia.org/wikipedia/commons/thumb/0/07/Physcomitrella_growing_on_agar_plates.jpg/1024px-Physcomitrella_growing_on_agar_pl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0/07/Physcomitrella_growing_on_agar_plates.jpg/1024px-Physcomitrella_growing_on_agar_plates.jpg"/>
                    <pic:cNvPicPr>
                      <a:picLocks noChangeAspect="1" noChangeArrowheads="1"/>
                    </pic:cNvPicPr>
                  </pic:nvPicPr>
                  <pic:blipFill>
                    <a:blip r:embed="rId212" cstate="print"/>
                    <a:srcRect/>
                    <a:stretch>
                      <a:fillRect/>
                    </a:stretch>
                  </pic:blipFill>
                  <pic:spPr bwMode="auto">
                    <a:xfrm>
                      <a:off x="0" y="0"/>
                      <a:ext cx="2136424" cy="1971515"/>
                    </a:xfrm>
                    <a:prstGeom prst="rect">
                      <a:avLst/>
                    </a:prstGeom>
                    <a:noFill/>
                    <a:ln w="9525">
                      <a:noFill/>
                      <a:miter lim="800000"/>
                      <a:headEnd/>
                      <a:tailEnd/>
                    </a:ln>
                  </pic:spPr>
                </pic:pic>
              </a:graphicData>
            </a:graphic>
          </wp:inline>
        </w:drawing>
      </w:r>
    </w:p>
    <w:p w:rsidR="0056661F" w:rsidRPr="009E4D12" w:rsidRDefault="0056661F" w:rsidP="009E4D12">
      <w:pPr>
        <w:spacing w:before="100" w:beforeAutospacing="1" w:after="100" w:afterAutospacing="1"/>
        <w:jc w:val="center"/>
      </w:pPr>
      <w:r w:rsidRPr="009E4D12">
        <w:rPr>
          <w:i/>
        </w:rPr>
        <w:t xml:space="preserve">Obr. </w:t>
      </w:r>
      <w:r w:rsidR="009E4D12" w:rsidRPr="009E4D12">
        <w:rPr>
          <w:i/>
        </w:rPr>
        <w:t>11</w:t>
      </w:r>
      <w:r w:rsidRPr="009E4D12">
        <w:rPr>
          <w:i/>
        </w:rPr>
        <w:t xml:space="preserve"> </w:t>
      </w:r>
      <w:hyperlink r:id="rId213" w:tooltip="Physcomitrella patens" w:history="1">
        <w:r w:rsidRPr="009E4D12">
          <w:rPr>
            <w:rStyle w:val="Hypertextovprepojenie"/>
            <w:i/>
            <w:color w:val="auto"/>
            <w:u w:val="none"/>
          </w:rPr>
          <w:t>Physcomitrella patens</w:t>
        </w:r>
      </w:hyperlink>
      <w:r w:rsidRPr="009E4D12">
        <w:rPr>
          <w:i/>
        </w:rPr>
        <w:t xml:space="preserve"> plants growing </w:t>
      </w:r>
      <w:hyperlink r:id="rId214" w:tooltip="Axenic" w:history="1">
        <w:r w:rsidRPr="009E4D12">
          <w:rPr>
            <w:rStyle w:val="Hypertextovprepojenie"/>
            <w:i/>
            <w:color w:val="auto"/>
            <w:u w:val="none"/>
          </w:rPr>
          <w:t>axenically</w:t>
        </w:r>
      </w:hyperlink>
      <w:r w:rsidRPr="009E4D12">
        <w:rPr>
          <w:i/>
        </w:rPr>
        <w:t xml:space="preserve"> on </w:t>
      </w:r>
      <w:hyperlink r:id="rId215" w:tooltip="Agar plate" w:history="1">
        <w:r w:rsidRPr="009E4D12">
          <w:rPr>
            <w:rStyle w:val="Hypertextovprepojenie"/>
            <w:i/>
            <w:color w:val="auto"/>
            <w:u w:val="none"/>
          </w:rPr>
          <w:t>agar plates</w:t>
        </w:r>
      </w:hyperlink>
      <w:r w:rsidRPr="009E4D12">
        <w:rPr>
          <w:i/>
        </w:rPr>
        <w:t xml:space="preserve"> (</w:t>
      </w:r>
      <w:hyperlink r:id="rId216" w:tooltip="Petri dish" w:history="1">
        <w:r w:rsidRPr="009E4D12">
          <w:rPr>
            <w:rStyle w:val="Hypertextovprepojenie"/>
            <w:i/>
            <w:color w:val="auto"/>
            <w:u w:val="none"/>
          </w:rPr>
          <w:t>Petri dish</w:t>
        </w:r>
      </w:hyperlink>
      <w:r w:rsidRPr="009E4D12">
        <w:rPr>
          <w:i/>
        </w:rPr>
        <w:t xml:space="preserve">, 9 cm diameter).  </w:t>
      </w:r>
      <w:hyperlink r:id="rId217" w:tooltip="Axenic" w:history="1">
        <w:r w:rsidRPr="009E4D12">
          <w:rPr>
            <w:rStyle w:val="Hypertextovprepojenie"/>
            <w:i/>
            <w:color w:val="auto"/>
            <w:u w:val="none"/>
          </w:rPr>
          <w:t>Axenically</w:t>
        </w:r>
      </w:hyperlink>
      <w:r w:rsidRPr="009E4D12">
        <w:rPr>
          <w:i/>
        </w:rPr>
        <w:t xml:space="preserve"> - In </w:t>
      </w:r>
      <w:hyperlink r:id="rId218" w:tooltip="Biology" w:history="1">
        <w:r w:rsidRPr="009E4D12">
          <w:rPr>
            <w:rStyle w:val="Hypertextovprepojenie"/>
            <w:i/>
            <w:color w:val="auto"/>
            <w:u w:val="none"/>
          </w:rPr>
          <w:t>biology</w:t>
        </w:r>
      </w:hyperlink>
      <w:r w:rsidRPr="009E4D12">
        <w:rPr>
          <w:i/>
        </w:rPr>
        <w:t xml:space="preserve">, axenic describes the state of a </w:t>
      </w:r>
      <w:hyperlink r:id="rId219" w:tooltip="Microbiological culture" w:history="1">
        <w:r w:rsidRPr="009E4D12">
          <w:rPr>
            <w:rStyle w:val="Hypertextovprepojenie"/>
            <w:i/>
            <w:color w:val="auto"/>
            <w:u w:val="none"/>
          </w:rPr>
          <w:t>culture</w:t>
        </w:r>
      </w:hyperlink>
      <w:r w:rsidRPr="009E4D12">
        <w:rPr>
          <w:i/>
        </w:rPr>
        <w:t xml:space="preserve"> in which only a single species, variety, or strain of </w:t>
      </w:r>
      <w:hyperlink r:id="rId220" w:tooltip="Organism" w:history="1">
        <w:r w:rsidRPr="009E4D12">
          <w:rPr>
            <w:rStyle w:val="Hypertextovprepojenie"/>
            <w:i/>
            <w:color w:val="auto"/>
            <w:u w:val="none"/>
          </w:rPr>
          <w:t>organism</w:t>
        </w:r>
      </w:hyperlink>
      <w:r w:rsidRPr="009E4D12">
        <w:rPr>
          <w:i/>
        </w:rPr>
        <w:t xml:space="preserve"> is present and entirely free of all other </w:t>
      </w:r>
      <w:hyperlink r:id="rId221" w:tooltip="Contaminating" w:history="1">
        <w:r w:rsidRPr="009E4D12">
          <w:rPr>
            <w:rStyle w:val="Hypertextovprepojenie"/>
            <w:i/>
            <w:color w:val="auto"/>
            <w:u w:val="none"/>
          </w:rPr>
          <w:t>contaminating</w:t>
        </w:r>
      </w:hyperlink>
      <w:r w:rsidRPr="009E4D12">
        <w:rPr>
          <w:i/>
        </w:rPr>
        <w:t xml:space="preserve"> organisms. Physcomitrella patens, the spreading earthmoss, is a </w:t>
      </w:r>
      <w:hyperlink r:id="rId222" w:tooltip="Moss" w:history="1">
        <w:r w:rsidRPr="009E4D12">
          <w:rPr>
            <w:rStyle w:val="Hypertextovprepojenie"/>
            <w:i/>
            <w:color w:val="auto"/>
            <w:u w:val="none"/>
          </w:rPr>
          <w:t>moss</w:t>
        </w:r>
      </w:hyperlink>
      <w:r w:rsidRPr="009E4D12">
        <w:rPr>
          <w:i/>
        </w:rPr>
        <w:t xml:space="preserve"> (bryophyte) used as a </w:t>
      </w:r>
      <w:hyperlink r:id="rId223" w:tooltip="Model organism" w:history="1">
        <w:r w:rsidRPr="009E4D12">
          <w:rPr>
            <w:rStyle w:val="Hypertextovprepojenie"/>
            <w:i/>
            <w:color w:val="auto"/>
            <w:u w:val="none"/>
          </w:rPr>
          <w:t>model organism</w:t>
        </w:r>
      </w:hyperlink>
      <w:r w:rsidRPr="009E4D12">
        <w:rPr>
          <w:i/>
        </w:rPr>
        <w:t xml:space="preserve"> for studies on plant evolution, development and physiology.</w:t>
      </w:r>
    </w:p>
    <w:p w:rsidR="00520098" w:rsidRPr="009E4D12" w:rsidRDefault="00524F48" w:rsidP="009E4D12">
      <w:r w:rsidRPr="009E4D12">
        <w:t>Some examples of nutrient media include:</w:t>
      </w:r>
    </w:p>
    <w:p w:rsidR="00524F48" w:rsidRPr="009E4D12" w:rsidRDefault="00524F48"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9E4D12">
        <w:rPr>
          <w:b/>
        </w:rPr>
        <w:t>Plate count agar</w:t>
      </w:r>
    </w:p>
    <w:p w:rsidR="00524F48" w:rsidRDefault="00524F48"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E4D12">
        <w:t xml:space="preserve">Plate Count </w:t>
      </w:r>
      <w:hyperlink r:id="rId224" w:tooltip="Agar" w:history="1">
        <w:r w:rsidRPr="009E4D12">
          <w:rPr>
            <w:rStyle w:val="Hypertextovprepojenie"/>
            <w:color w:val="auto"/>
            <w:u w:val="none"/>
          </w:rPr>
          <w:t>Agar</w:t>
        </w:r>
      </w:hyperlink>
      <w:r w:rsidRPr="009E4D12">
        <w:t xml:space="preserve"> (PCA), also called Standard Methods Agar (SMA), is a microbiological </w:t>
      </w:r>
      <w:hyperlink r:id="rId225" w:tooltip="Growth medium" w:history="1">
        <w:r w:rsidRPr="009E4D12">
          <w:rPr>
            <w:rStyle w:val="Hypertextovprepojenie"/>
            <w:color w:val="auto"/>
            <w:u w:val="none"/>
          </w:rPr>
          <w:t>growth medium</w:t>
        </w:r>
      </w:hyperlink>
      <w:r w:rsidRPr="009E4D12">
        <w:t xml:space="preserve"> commonly used to assess or to monitor "total" or viable bacterial growth of a sample. PCA is not a selective medium.</w:t>
      </w:r>
    </w:p>
    <w:p w:rsidR="009E4D12" w:rsidRPr="009E4D12" w:rsidRDefault="009E4D12"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524F48" w:rsidRPr="009E4D12" w:rsidRDefault="00524F48"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E4D12">
        <w:t>The composition of plate count agar may vary, but typically it contains (</w:t>
      </w:r>
      <w:hyperlink r:id="rId226" w:tooltip="Mass concentration (chemistry)" w:history="1">
        <w:r w:rsidRPr="009E4D12">
          <w:rPr>
            <w:rStyle w:val="Hypertextovprepojenie"/>
            <w:color w:val="auto"/>
            <w:u w:val="none"/>
          </w:rPr>
          <w:t>w/v</w:t>
        </w:r>
      </w:hyperlink>
      <w:r w:rsidRPr="009E4D12">
        <w:t>):</w:t>
      </w:r>
      <w:r w:rsidR="009E4D12" w:rsidRPr="009E4D12">
        <w:t xml:space="preserve"> </w:t>
      </w:r>
    </w:p>
    <w:p w:rsidR="00E262AC" w:rsidRPr="009E4D12" w:rsidRDefault="00E262AC"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524F48" w:rsidRPr="009E4D12" w:rsidRDefault="00524F48"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E4D12">
        <w:t xml:space="preserve">0.5% </w:t>
      </w:r>
      <w:hyperlink r:id="rId227" w:anchor="Peptide_classes" w:tooltip="Peptone" w:history="1">
        <w:r w:rsidRPr="009E4D12">
          <w:rPr>
            <w:rStyle w:val="Hypertextovprepojenie"/>
            <w:color w:val="auto"/>
            <w:u w:val="none"/>
          </w:rPr>
          <w:t>peptone</w:t>
        </w:r>
      </w:hyperlink>
      <w:r w:rsidR="00E262AC" w:rsidRPr="009E4D12">
        <w:t xml:space="preserve"> Peptóny obsahujú bielkoviny proteázy, ktoré nie sú kompletne trávené produkovať zbierka deriváty aminokyselín a peptidov. Peptón je organická zlúčenina.</w:t>
      </w:r>
    </w:p>
    <w:p w:rsidR="00524F48" w:rsidRPr="009E4D12" w:rsidRDefault="00524F48"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E4D12">
        <w:t xml:space="preserve">0.25% </w:t>
      </w:r>
      <w:hyperlink r:id="rId228" w:tooltip="Yeast extract" w:history="1">
        <w:r w:rsidRPr="009E4D12">
          <w:rPr>
            <w:rStyle w:val="Hypertextovprepojenie"/>
            <w:color w:val="auto"/>
            <w:u w:val="none"/>
          </w:rPr>
          <w:t>yeast extract</w:t>
        </w:r>
      </w:hyperlink>
    </w:p>
    <w:p w:rsidR="00524F48" w:rsidRPr="009E4D12" w:rsidRDefault="00524F48"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E4D12">
        <w:t xml:space="preserve">0.1% </w:t>
      </w:r>
      <w:hyperlink r:id="rId229" w:tooltip="Glucose" w:history="1">
        <w:r w:rsidRPr="009E4D12">
          <w:rPr>
            <w:rStyle w:val="Hypertextovprepojenie"/>
            <w:color w:val="auto"/>
            <w:u w:val="none"/>
          </w:rPr>
          <w:t>glucose</w:t>
        </w:r>
      </w:hyperlink>
    </w:p>
    <w:p w:rsidR="00524F48" w:rsidRPr="009E4D12" w:rsidRDefault="00524F48"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E4D12">
        <w:t xml:space="preserve">1.5% </w:t>
      </w:r>
      <w:hyperlink r:id="rId230" w:tooltip="Agar" w:history="1">
        <w:r w:rsidRPr="009E4D12">
          <w:rPr>
            <w:rStyle w:val="Hypertextovprepojenie"/>
            <w:color w:val="auto"/>
            <w:u w:val="none"/>
          </w:rPr>
          <w:t>agar</w:t>
        </w:r>
      </w:hyperlink>
    </w:p>
    <w:p w:rsidR="00524F48" w:rsidRPr="009E4D12" w:rsidRDefault="00524F48"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E4D12">
        <w:t xml:space="preserve">pH adjusted to neutral at 25 </w:t>
      </w:r>
      <w:hyperlink r:id="rId231" w:tooltip="Celsius" w:history="1">
        <w:r w:rsidRPr="009E4D12">
          <w:rPr>
            <w:rStyle w:val="Hypertextovprepojenie"/>
            <w:color w:val="auto"/>
            <w:u w:val="none"/>
          </w:rPr>
          <w:t>C</w:t>
        </w:r>
      </w:hyperlink>
      <w:r w:rsidRPr="009E4D12">
        <w:t>.</w:t>
      </w:r>
    </w:p>
    <w:p w:rsidR="00524F48" w:rsidRPr="009E4D12" w:rsidRDefault="00524F48" w:rsidP="009E4D12"/>
    <w:p w:rsidR="00524F48" w:rsidRPr="00D50F5D" w:rsidRDefault="00524F48"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D50F5D">
        <w:rPr>
          <w:b/>
        </w:rPr>
        <w:t>Nutrient agar</w:t>
      </w:r>
    </w:p>
    <w:p w:rsidR="00524F48" w:rsidRPr="00D50F5D" w:rsidRDefault="00524F48"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50F5D">
        <w:t xml:space="preserve">Nutrient agar is a general purpose </w:t>
      </w:r>
      <w:hyperlink r:id="rId232" w:tooltip="Growth medium" w:history="1">
        <w:r w:rsidRPr="00D50F5D">
          <w:rPr>
            <w:rStyle w:val="Hypertextovprepojenie"/>
            <w:color w:val="auto"/>
            <w:u w:val="none"/>
          </w:rPr>
          <w:t>medium</w:t>
        </w:r>
      </w:hyperlink>
      <w:r w:rsidRPr="00D50F5D">
        <w:t xml:space="preserve"> supporting growth of a wide range of non-</w:t>
      </w:r>
      <w:hyperlink r:id="rId233" w:tooltip="Fastidious organism" w:history="1">
        <w:r w:rsidRPr="00D50F5D">
          <w:rPr>
            <w:rStyle w:val="Hypertextovprepojenie"/>
            <w:color w:val="auto"/>
            <w:u w:val="none"/>
          </w:rPr>
          <w:t>fastidious</w:t>
        </w:r>
      </w:hyperlink>
      <w:r w:rsidRPr="00D50F5D">
        <w:t xml:space="preserve"> organisms. It typically contains (</w:t>
      </w:r>
      <w:hyperlink r:id="rId234" w:tooltip="Mass concentration (chemistry)" w:history="1">
        <w:r w:rsidRPr="00D50F5D">
          <w:rPr>
            <w:rStyle w:val="Hypertextovprepojenie"/>
            <w:color w:val="auto"/>
            <w:u w:val="none"/>
          </w:rPr>
          <w:t>mass/volume</w:t>
        </w:r>
      </w:hyperlink>
      <w:r w:rsidRPr="00D50F5D">
        <w:t>):</w:t>
      </w:r>
    </w:p>
    <w:p w:rsidR="00D50F5D" w:rsidRPr="00D50F5D" w:rsidRDefault="00D50F5D"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524F48" w:rsidRPr="00D50F5D" w:rsidRDefault="00524F48"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50F5D">
        <w:t xml:space="preserve">0.5% </w:t>
      </w:r>
      <w:hyperlink r:id="rId235" w:tooltip="Peptone" w:history="1">
        <w:r w:rsidRPr="00D50F5D">
          <w:rPr>
            <w:rStyle w:val="Hypertextovprepojenie"/>
            <w:color w:val="auto"/>
            <w:u w:val="none"/>
          </w:rPr>
          <w:t>Peptone</w:t>
        </w:r>
      </w:hyperlink>
      <w:r w:rsidRPr="00D50F5D">
        <w:t xml:space="preserve"> - this provides organic nitrogen</w:t>
      </w:r>
    </w:p>
    <w:p w:rsidR="00524F48" w:rsidRPr="00D50F5D" w:rsidRDefault="00524F48"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50F5D">
        <w:t xml:space="preserve">0.3% </w:t>
      </w:r>
      <w:hyperlink r:id="rId236" w:tooltip="Beef extract" w:history="1">
        <w:r w:rsidRPr="00D50F5D">
          <w:rPr>
            <w:rStyle w:val="Hypertextovprepojenie"/>
            <w:color w:val="auto"/>
            <w:u w:val="none"/>
          </w:rPr>
          <w:t>beef extract</w:t>
        </w:r>
      </w:hyperlink>
      <w:r w:rsidRPr="00D50F5D">
        <w:t>/</w:t>
      </w:r>
      <w:hyperlink r:id="rId237" w:tooltip="Yeast extract" w:history="1">
        <w:r w:rsidRPr="00D50F5D">
          <w:rPr>
            <w:rStyle w:val="Hypertextovprepojenie"/>
            <w:color w:val="auto"/>
            <w:u w:val="none"/>
          </w:rPr>
          <w:t>yeast extract</w:t>
        </w:r>
      </w:hyperlink>
      <w:r w:rsidRPr="00D50F5D">
        <w:t xml:space="preserve"> - the water-soluble content of these contribute vitamins, carbohydrates, nitrogen, and salts</w:t>
      </w:r>
    </w:p>
    <w:p w:rsidR="00524F48" w:rsidRPr="00D50F5D" w:rsidRDefault="00524F48"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50F5D">
        <w:t xml:space="preserve">1.5% </w:t>
      </w:r>
      <w:hyperlink r:id="rId238" w:tooltip="Agar" w:history="1">
        <w:r w:rsidRPr="00D50F5D">
          <w:rPr>
            <w:rStyle w:val="Hypertextovprepojenie"/>
            <w:color w:val="auto"/>
            <w:u w:val="none"/>
          </w:rPr>
          <w:t>agar</w:t>
        </w:r>
      </w:hyperlink>
      <w:r w:rsidRPr="00D50F5D">
        <w:t xml:space="preserve"> - this gives the mixture solidity</w:t>
      </w:r>
    </w:p>
    <w:p w:rsidR="00524F48" w:rsidRPr="00D50F5D" w:rsidRDefault="00524F48"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50F5D">
        <w:t xml:space="preserve">0.5% </w:t>
      </w:r>
      <w:hyperlink r:id="rId239" w:tooltip="Sodium Chloride" w:history="1">
        <w:r w:rsidRPr="00D50F5D">
          <w:rPr>
            <w:rStyle w:val="Hypertextovprepojenie"/>
            <w:color w:val="auto"/>
            <w:u w:val="none"/>
          </w:rPr>
          <w:t>Sodium Chloride</w:t>
        </w:r>
      </w:hyperlink>
      <w:r w:rsidRPr="00D50F5D">
        <w:t xml:space="preserve"> - this gives the mixture proportions similar to those found in the </w:t>
      </w:r>
      <w:hyperlink r:id="rId240" w:tooltip="Cytoplasm" w:history="1">
        <w:r w:rsidRPr="00D50F5D">
          <w:rPr>
            <w:rStyle w:val="Hypertextovprepojenie"/>
            <w:color w:val="auto"/>
            <w:u w:val="none"/>
          </w:rPr>
          <w:t>cytoplasm</w:t>
        </w:r>
      </w:hyperlink>
      <w:r w:rsidRPr="00D50F5D">
        <w:t xml:space="preserve"> of most organisms</w:t>
      </w:r>
    </w:p>
    <w:p w:rsidR="00524F48" w:rsidRPr="00D50F5D" w:rsidRDefault="008B58A8"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hyperlink r:id="rId241" w:tooltip="Distilled water" w:history="1">
        <w:r w:rsidR="00524F48" w:rsidRPr="00D50F5D">
          <w:rPr>
            <w:rStyle w:val="Hypertextovprepojenie"/>
            <w:color w:val="auto"/>
            <w:u w:val="none"/>
          </w:rPr>
          <w:t>distilled water</w:t>
        </w:r>
      </w:hyperlink>
      <w:r w:rsidR="00524F48" w:rsidRPr="00D50F5D">
        <w:t xml:space="preserve"> - water serves as a transport medium for the agar's various substances</w:t>
      </w:r>
    </w:p>
    <w:p w:rsidR="00524F48" w:rsidRPr="00D50F5D" w:rsidRDefault="00524F48"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50F5D">
        <w:t>pH adjusted to neutral (6.8) at 25 °C.</w:t>
      </w:r>
    </w:p>
    <w:p w:rsidR="00D50F5D" w:rsidRPr="00D50F5D" w:rsidRDefault="00D50F5D"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524F48" w:rsidRPr="00D50F5D" w:rsidRDefault="00B84BD5"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50F5D">
        <w:t xml:space="preserve">These ingredients are combined and boiled for approximately one minute to ensure they are mixed and to sterilize them. Then they are cooled to around 50 °C (122 °F) and poured into </w:t>
      </w:r>
      <w:r w:rsidRPr="00D50F5D">
        <w:lastRenderedPageBreak/>
        <w:t xml:space="preserve">Petri dishes which are covered immediately. Once the dishes hold solidified agar, they are stored upside down and are often refrigerated until used. </w:t>
      </w:r>
      <w:hyperlink r:id="rId242" w:tooltip="Inoculation" w:history="1">
        <w:r w:rsidRPr="00D50F5D">
          <w:rPr>
            <w:rStyle w:val="Hypertextovprepojenie"/>
            <w:color w:val="auto"/>
            <w:u w:val="none"/>
          </w:rPr>
          <w:t>Inoculation</w:t>
        </w:r>
      </w:hyperlink>
      <w:r w:rsidRPr="00D50F5D">
        <w:t xml:space="preserve"> takes place on warm dishes rather than cool ones: if refrigerated for storage, the dishes must be rewarmed to room temperature prior to inoculation.</w:t>
      </w:r>
    </w:p>
    <w:p w:rsidR="004432E0" w:rsidRPr="007E079C" w:rsidRDefault="004432E0" w:rsidP="00524F48"/>
    <w:p w:rsidR="004432E0" w:rsidRPr="00D50F5D" w:rsidRDefault="004432E0"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D50F5D">
        <w:rPr>
          <w:b/>
        </w:rPr>
        <w:t>Trypticase soy agar</w:t>
      </w:r>
    </w:p>
    <w:p w:rsidR="004432E0" w:rsidRPr="00D50F5D" w:rsidRDefault="008B58A8"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hyperlink r:id="rId243" w:history="1">
        <w:r w:rsidR="004432E0" w:rsidRPr="00D50F5D">
          <w:rPr>
            <w:rStyle w:val="Hypertextovprepojenie"/>
            <w:color w:val="auto"/>
            <w:u w:val="none"/>
          </w:rPr>
          <w:t>Trypticase™ soy agar</w:t>
        </w:r>
      </w:hyperlink>
      <w:r w:rsidR="004432E0" w:rsidRPr="00D50F5D">
        <w:t xml:space="preserve"> or tryptone soya agar (TSA) and </w:t>
      </w:r>
      <w:hyperlink r:id="rId244" w:history="1">
        <w:r w:rsidR="004432E0" w:rsidRPr="00D50F5D">
          <w:rPr>
            <w:rStyle w:val="Hypertextovprepojenie"/>
            <w:color w:val="auto"/>
            <w:u w:val="none"/>
          </w:rPr>
          <w:t>Trypticase™ soy broth</w:t>
        </w:r>
      </w:hyperlink>
      <w:r w:rsidR="004432E0" w:rsidRPr="00D50F5D">
        <w:t xml:space="preserve"> or tryptone soya broth (TSB) with </w:t>
      </w:r>
      <w:hyperlink r:id="rId245" w:tooltip="Agar" w:history="1">
        <w:r w:rsidR="004432E0" w:rsidRPr="00D50F5D">
          <w:rPr>
            <w:rStyle w:val="Hypertextovprepojenie"/>
            <w:color w:val="auto"/>
            <w:u w:val="none"/>
          </w:rPr>
          <w:t>agar</w:t>
        </w:r>
      </w:hyperlink>
      <w:r w:rsidR="004432E0" w:rsidRPr="00D50F5D">
        <w:t xml:space="preserve"> are </w:t>
      </w:r>
      <w:hyperlink r:id="rId246" w:tooltip="Growth medium" w:history="1">
        <w:r w:rsidR="004432E0" w:rsidRPr="00D50F5D">
          <w:rPr>
            <w:rStyle w:val="Hypertextovprepojenie"/>
            <w:color w:val="auto"/>
            <w:u w:val="none"/>
          </w:rPr>
          <w:t>growth media</w:t>
        </w:r>
      </w:hyperlink>
      <w:r w:rsidR="004432E0" w:rsidRPr="00D50F5D">
        <w:t xml:space="preserve"> for the </w:t>
      </w:r>
      <w:hyperlink r:id="rId247" w:tooltip="Microbiological culture" w:history="1">
        <w:r w:rsidR="004432E0" w:rsidRPr="00D50F5D">
          <w:rPr>
            <w:rStyle w:val="Hypertextovprepojenie"/>
            <w:color w:val="auto"/>
            <w:u w:val="none"/>
          </w:rPr>
          <w:t>culturing</w:t>
        </w:r>
      </w:hyperlink>
      <w:r w:rsidR="004432E0" w:rsidRPr="00D50F5D">
        <w:t xml:space="preserve"> of </w:t>
      </w:r>
      <w:hyperlink r:id="rId248" w:tooltip="Bacteria" w:history="1">
        <w:r w:rsidR="004432E0" w:rsidRPr="00D50F5D">
          <w:rPr>
            <w:rStyle w:val="Hypertextovprepojenie"/>
            <w:color w:val="auto"/>
            <w:u w:val="none"/>
          </w:rPr>
          <w:t>bacteria</w:t>
        </w:r>
      </w:hyperlink>
      <w:r w:rsidR="004432E0" w:rsidRPr="00D50F5D">
        <w:t>. They are general-purpose, nonselective media providing enough nutrients to allow for a wide variety of microorganisms to grow.</w:t>
      </w:r>
      <w:hyperlink r:id="rId249" w:anchor="cite_note-1" w:history="1"/>
      <w:r w:rsidR="004432E0" w:rsidRPr="00D50F5D">
        <w:t xml:space="preserve"> They are used for a wide range of applications, including culture storage, enumeration (counting), isolation of pure cultures, or simply general culture.</w:t>
      </w:r>
    </w:p>
    <w:p w:rsidR="004432E0" w:rsidRPr="00D50F5D" w:rsidRDefault="004432E0"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4432E0" w:rsidRPr="00D50F5D" w:rsidRDefault="004432E0"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50F5D">
        <w:t xml:space="preserve">TSA contains enzymatic digests of </w:t>
      </w:r>
      <w:hyperlink r:id="rId250" w:tooltip="Casein" w:history="1">
        <w:r w:rsidRPr="00D50F5D">
          <w:rPr>
            <w:rStyle w:val="Hypertextovprepojenie"/>
            <w:color w:val="auto"/>
            <w:u w:val="none"/>
          </w:rPr>
          <w:t>casein</w:t>
        </w:r>
      </w:hyperlink>
      <w:r w:rsidRPr="00D50F5D">
        <w:t xml:space="preserve"> and </w:t>
      </w:r>
      <w:hyperlink r:id="rId251" w:tooltip="Soybean" w:history="1">
        <w:r w:rsidRPr="00D50F5D">
          <w:rPr>
            <w:rStyle w:val="Hypertextovprepojenie"/>
            <w:color w:val="auto"/>
            <w:u w:val="none"/>
          </w:rPr>
          <w:t>soybean</w:t>
        </w:r>
      </w:hyperlink>
      <w:r w:rsidRPr="00D50F5D">
        <w:t xml:space="preserve"> meal, which provide </w:t>
      </w:r>
      <w:hyperlink r:id="rId252" w:tooltip="Amino acid" w:history="1">
        <w:r w:rsidRPr="00D50F5D">
          <w:rPr>
            <w:rStyle w:val="Hypertextovprepojenie"/>
            <w:color w:val="auto"/>
            <w:u w:val="none"/>
          </w:rPr>
          <w:t>amino acids</w:t>
        </w:r>
      </w:hyperlink>
      <w:r w:rsidRPr="00D50F5D">
        <w:t xml:space="preserve"> and other nitrogenous substances, making it a nutritious medium for a variety of organisms. </w:t>
      </w:r>
      <w:hyperlink r:id="rId253" w:tooltip="Glucose" w:history="1">
        <w:r w:rsidRPr="00D50F5D">
          <w:rPr>
            <w:rStyle w:val="Hypertextovprepojenie"/>
            <w:color w:val="auto"/>
            <w:u w:val="none"/>
          </w:rPr>
          <w:t>Glucose</w:t>
        </w:r>
      </w:hyperlink>
      <w:r w:rsidRPr="00D50F5D">
        <w:t xml:space="preserve"> is the energy source. </w:t>
      </w:r>
      <w:hyperlink r:id="rId254" w:tooltip="Sodium chloride" w:history="1">
        <w:r w:rsidRPr="00D50F5D">
          <w:rPr>
            <w:rStyle w:val="Hypertextovprepojenie"/>
            <w:color w:val="auto"/>
            <w:u w:val="none"/>
          </w:rPr>
          <w:t>Sodium chloride</w:t>
        </w:r>
      </w:hyperlink>
      <w:r w:rsidRPr="00D50F5D">
        <w:t xml:space="preserve"> maintains the osmotic equilibrium, while </w:t>
      </w:r>
      <w:hyperlink r:id="rId255" w:tooltip="Dipotassium phosphate" w:history="1">
        <w:r w:rsidRPr="00D50F5D">
          <w:rPr>
            <w:rStyle w:val="Hypertextovprepojenie"/>
            <w:color w:val="auto"/>
            <w:u w:val="none"/>
          </w:rPr>
          <w:t>dipotassium phosphate</w:t>
        </w:r>
      </w:hyperlink>
      <w:r w:rsidRPr="00D50F5D">
        <w:t xml:space="preserve"> acts as </w:t>
      </w:r>
      <w:hyperlink r:id="rId256" w:tooltip="Buffering agent" w:history="1">
        <w:r w:rsidRPr="00D50F5D">
          <w:rPr>
            <w:rStyle w:val="Hypertextovprepojenie"/>
            <w:color w:val="auto"/>
            <w:u w:val="none"/>
          </w:rPr>
          <w:t>buffer</w:t>
        </w:r>
      </w:hyperlink>
      <w:r w:rsidRPr="00D50F5D">
        <w:t xml:space="preserve"> to maintain </w:t>
      </w:r>
      <w:hyperlink r:id="rId257" w:tooltip="PH" w:history="1">
        <w:r w:rsidRPr="00D50F5D">
          <w:rPr>
            <w:rStyle w:val="Hypertextovprepojenie"/>
            <w:color w:val="auto"/>
            <w:u w:val="none"/>
          </w:rPr>
          <w:t>pH</w:t>
        </w:r>
      </w:hyperlink>
      <w:r w:rsidRPr="00D50F5D">
        <w:t>. Agar extracted from any number of organisms is used as a gelling agent.</w:t>
      </w:r>
    </w:p>
    <w:p w:rsidR="004432E0" w:rsidRPr="00D50F5D" w:rsidRDefault="004432E0"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4432E0" w:rsidRPr="00D50F5D" w:rsidRDefault="004432E0"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50F5D">
        <w:t xml:space="preserve">The medium may be supplemented with blood to facilitate the growth of more </w:t>
      </w:r>
      <w:hyperlink r:id="rId258" w:tooltip="Growth medium" w:history="1">
        <w:r w:rsidRPr="00D50F5D">
          <w:rPr>
            <w:rStyle w:val="Hypertextovprepojenie"/>
            <w:color w:val="auto"/>
            <w:u w:val="none"/>
          </w:rPr>
          <w:t>fastidious bacteria</w:t>
        </w:r>
      </w:hyperlink>
      <w:r w:rsidRPr="00D50F5D">
        <w:t xml:space="preserve"> or antimicrobial agents to permit the selection of various microbial groups from pure microbiota. As with any media, minor changes may be made to suit specific circumstances. TSA is frequently the base medium of other agar plate types. For example, blood agar plates (BAP) are made by enriching TSA plates with defibrinated sheep blood, and chocolate agar is made through additional cooking of BAP. Nutrient agar is also similar to TSA. One liter of the agar contains:</w:t>
      </w:r>
      <w:r w:rsidR="00D50F5D" w:rsidRPr="00D50F5D">
        <w:t xml:space="preserve"> </w:t>
      </w:r>
    </w:p>
    <w:p w:rsidR="00D50F5D" w:rsidRDefault="00D50F5D"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4432E0" w:rsidRPr="00D50F5D" w:rsidRDefault="004432E0"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50F5D">
        <w:t xml:space="preserve">15 g </w:t>
      </w:r>
      <w:hyperlink r:id="rId259" w:tooltip="Tryptone" w:history="1">
        <w:r w:rsidRPr="00D50F5D">
          <w:rPr>
            <w:rStyle w:val="Hypertextovprepojenie"/>
            <w:color w:val="auto"/>
            <w:u w:val="none"/>
          </w:rPr>
          <w:t>tryptone</w:t>
        </w:r>
      </w:hyperlink>
    </w:p>
    <w:p w:rsidR="004432E0" w:rsidRPr="00D50F5D" w:rsidRDefault="004432E0"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50F5D">
        <w:t xml:space="preserve">5 g </w:t>
      </w:r>
      <w:hyperlink r:id="rId260" w:tooltip="Soytone (page does not exist)" w:history="1">
        <w:r w:rsidRPr="00D50F5D">
          <w:rPr>
            <w:rStyle w:val="Hypertextovprepojenie"/>
            <w:color w:val="auto"/>
            <w:u w:val="none"/>
          </w:rPr>
          <w:t>soytone</w:t>
        </w:r>
      </w:hyperlink>
      <w:r w:rsidRPr="00D50F5D">
        <w:t xml:space="preserve"> – enzymatic digest of soybean meal</w:t>
      </w:r>
    </w:p>
    <w:p w:rsidR="004432E0" w:rsidRPr="00D50F5D" w:rsidRDefault="004432E0"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50F5D">
        <w:t>5 g sodium chloride</w:t>
      </w:r>
    </w:p>
    <w:p w:rsidR="004432E0" w:rsidRDefault="004432E0"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50F5D">
        <w:t xml:space="preserve">15 g </w:t>
      </w:r>
      <w:hyperlink r:id="rId261" w:tooltip="Agar" w:history="1">
        <w:r w:rsidRPr="00D50F5D">
          <w:rPr>
            <w:rStyle w:val="Hypertextovprepojenie"/>
            <w:color w:val="auto"/>
            <w:u w:val="none"/>
          </w:rPr>
          <w:t>agar</w:t>
        </w:r>
      </w:hyperlink>
    </w:p>
    <w:p w:rsidR="00D50F5D" w:rsidRPr="00D50F5D" w:rsidRDefault="00D50F5D"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4432E0" w:rsidRPr="00D50F5D" w:rsidRDefault="008B58A8"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hyperlink r:id="rId262" w:history="1">
        <w:r w:rsidR="004432E0" w:rsidRPr="00D50F5D">
          <w:rPr>
            <w:rStyle w:val="Hypertextovprepojenie"/>
            <w:color w:val="auto"/>
            <w:u w:val="none"/>
          </w:rPr>
          <w:t>Trypticase</w:t>
        </w:r>
      </w:hyperlink>
      <w:r w:rsidR="004432E0" w:rsidRPr="00D50F5D">
        <w:t>™ is a trademark owned by Becton, Dickinson and Company</w:t>
      </w:r>
    </w:p>
    <w:p w:rsidR="004432E0" w:rsidRPr="00D50F5D" w:rsidRDefault="004432E0" w:rsidP="00D50F5D"/>
    <w:p w:rsidR="00904CB8" w:rsidRPr="00D50F5D" w:rsidRDefault="00904CB8"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D50F5D">
        <w:rPr>
          <w:b/>
        </w:rPr>
        <w:t>Minimal media</w:t>
      </w:r>
    </w:p>
    <w:p w:rsidR="002A6183" w:rsidRPr="00D50F5D" w:rsidRDefault="002A6183"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D50F5D">
        <w:t xml:space="preserve">Minimal media are those that contain the minimum nutrients possible for colony growth, generally without the presence of amino acids, and are often used by microbiologists and geneticists to grow "wild type" microorganisms. Minimal media can also be used to select for or against </w:t>
      </w:r>
      <w:hyperlink r:id="rId263" w:tooltip="Recombinant DNA" w:history="1">
        <w:r w:rsidRPr="00D50F5D">
          <w:rPr>
            <w:rStyle w:val="Hypertextovprepojenie"/>
            <w:color w:val="auto"/>
            <w:u w:val="none"/>
          </w:rPr>
          <w:t>recombinants</w:t>
        </w:r>
      </w:hyperlink>
      <w:r w:rsidRPr="00D50F5D">
        <w:t xml:space="preserve"> or </w:t>
      </w:r>
      <w:hyperlink r:id="rId264" w:tooltip="Exconjugant" w:history="1">
        <w:r w:rsidRPr="00D50F5D">
          <w:rPr>
            <w:rStyle w:val="Hypertextovprepojenie"/>
            <w:color w:val="auto"/>
            <w:u w:val="none"/>
          </w:rPr>
          <w:t>exconjugants</w:t>
        </w:r>
      </w:hyperlink>
      <w:r w:rsidRPr="00D50F5D">
        <w:t>.</w:t>
      </w:r>
    </w:p>
    <w:p w:rsidR="00D50F5D" w:rsidRPr="00D50F5D" w:rsidRDefault="00D50F5D"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2A6183" w:rsidRPr="00D50F5D" w:rsidRDefault="002A6183"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D50F5D">
        <w:t>Minimal medium typically contains:</w:t>
      </w:r>
    </w:p>
    <w:p w:rsidR="002A6183" w:rsidRPr="00D50F5D" w:rsidRDefault="00D50F5D"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D50F5D">
        <w:t xml:space="preserve">- </w:t>
      </w:r>
      <w:r w:rsidR="002A6183" w:rsidRPr="00D50F5D">
        <w:t xml:space="preserve">a carbon source for bacterial growth, which may be a sugar such as </w:t>
      </w:r>
      <w:hyperlink r:id="rId265" w:tooltip="Glucose" w:history="1">
        <w:r w:rsidR="002A6183" w:rsidRPr="00D50F5D">
          <w:rPr>
            <w:rStyle w:val="Hypertextovprepojenie"/>
            <w:color w:val="auto"/>
            <w:u w:val="none"/>
          </w:rPr>
          <w:t>glucose</w:t>
        </w:r>
      </w:hyperlink>
      <w:r w:rsidR="002A6183" w:rsidRPr="00D50F5D">
        <w:t xml:space="preserve">, or a less energy-rich source like </w:t>
      </w:r>
      <w:hyperlink r:id="rId266" w:tooltip="Succinate" w:history="1">
        <w:r w:rsidR="002A6183" w:rsidRPr="00D50F5D">
          <w:rPr>
            <w:rStyle w:val="Hypertextovprepojenie"/>
            <w:color w:val="auto"/>
            <w:u w:val="none"/>
          </w:rPr>
          <w:t>succinate</w:t>
        </w:r>
      </w:hyperlink>
    </w:p>
    <w:p w:rsidR="002A6183" w:rsidRPr="00D50F5D" w:rsidRDefault="00D50F5D"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D50F5D">
        <w:t xml:space="preserve">- </w:t>
      </w:r>
      <w:r w:rsidR="002A6183" w:rsidRPr="00D50F5D">
        <w:t xml:space="preserve">various salts, which may vary among bacteria species and growing conditions; these generally provide essential elements such as </w:t>
      </w:r>
      <w:hyperlink r:id="rId267" w:tooltip="Magnesium" w:history="1">
        <w:r w:rsidR="002A6183" w:rsidRPr="00D50F5D">
          <w:rPr>
            <w:rStyle w:val="Hypertextovprepojenie"/>
            <w:color w:val="auto"/>
            <w:u w:val="none"/>
          </w:rPr>
          <w:t>magnesium</w:t>
        </w:r>
      </w:hyperlink>
      <w:r w:rsidR="002A6183" w:rsidRPr="00D50F5D">
        <w:t xml:space="preserve">, </w:t>
      </w:r>
      <w:hyperlink r:id="rId268" w:tooltip="Nitrogen" w:history="1">
        <w:r w:rsidR="002A6183" w:rsidRPr="00D50F5D">
          <w:rPr>
            <w:rStyle w:val="Hypertextovprepojenie"/>
            <w:color w:val="auto"/>
            <w:u w:val="none"/>
          </w:rPr>
          <w:t>nitrogen</w:t>
        </w:r>
      </w:hyperlink>
      <w:r w:rsidR="002A6183" w:rsidRPr="00D50F5D">
        <w:t xml:space="preserve">, </w:t>
      </w:r>
      <w:hyperlink r:id="rId269" w:tooltip="Phosphorus" w:history="1">
        <w:r w:rsidR="002A6183" w:rsidRPr="00D50F5D">
          <w:rPr>
            <w:rStyle w:val="Hypertextovprepojenie"/>
            <w:color w:val="auto"/>
            <w:u w:val="none"/>
          </w:rPr>
          <w:t>phosphorus</w:t>
        </w:r>
      </w:hyperlink>
      <w:r w:rsidR="002A6183" w:rsidRPr="00D50F5D">
        <w:t xml:space="preserve">, and </w:t>
      </w:r>
      <w:hyperlink r:id="rId270" w:tooltip="Sulfur" w:history="1">
        <w:r w:rsidR="002A6183" w:rsidRPr="00D50F5D">
          <w:rPr>
            <w:rStyle w:val="Hypertextovprepojenie"/>
            <w:color w:val="auto"/>
            <w:u w:val="none"/>
          </w:rPr>
          <w:t>sulfur</w:t>
        </w:r>
      </w:hyperlink>
      <w:r w:rsidR="002A6183" w:rsidRPr="00D50F5D">
        <w:t xml:space="preserve"> to allow the bacteria to synthesize </w:t>
      </w:r>
      <w:hyperlink r:id="rId271" w:tooltip="Protein" w:history="1">
        <w:r w:rsidR="002A6183" w:rsidRPr="00D50F5D">
          <w:rPr>
            <w:rStyle w:val="Hypertextovprepojenie"/>
            <w:color w:val="auto"/>
            <w:u w:val="none"/>
          </w:rPr>
          <w:t>protein</w:t>
        </w:r>
      </w:hyperlink>
      <w:r w:rsidR="002A6183" w:rsidRPr="00D50F5D">
        <w:t xml:space="preserve"> and </w:t>
      </w:r>
      <w:hyperlink r:id="rId272" w:tooltip="Nucleic acid" w:history="1">
        <w:r w:rsidR="002A6183" w:rsidRPr="00D50F5D">
          <w:rPr>
            <w:rStyle w:val="Hypertextovprepojenie"/>
            <w:color w:val="auto"/>
            <w:u w:val="none"/>
          </w:rPr>
          <w:t>nucleic acid</w:t>
        </w:r>
      </w:hyperlink>
    </w:p>
    <w:p w:rsidR="002A6183" w:rsidRPr="00D50F5D" w:rsidRDefault="00D50F5D"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D50F5D">
        <w:t xml:space="preserve">- </w:t>
      </w:r>
      <w:r w:rsidR="002A6183" w:rsidRPr="00D50F5D">
        <w:t>water</w:t>
      </w:r>
    </w:p>
    <w:p w:rsidR="00D50F5D" w:rsidRDefault="00D50F5D" w:rsidP="00D50F5D"/>
    <w:p w:rsidR="00D50F5D" w:rsidRDefault="00D50F5D" w:rsidP="00D50F5D"/>
    <w:p w:rsidR="00D50F5D" w:rsidRDefault="00D50F5D" w:rsidP="00D50F5D"/>
    <w:p w:rsidR="002A6183" w:rsidRPr="00D50F5D" w:rsidRDefault="002A6183"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D50F5D">
        <w:rPr>
          <w:b/>
        </w:rPr>
        <w:lastRenderedPageBreak/>
        <w:t>Selective media</w:t>
      </w:r>
    </w:p>
    <w:p w:rsidR="00520098" w:rsidRPr="00D50F5D" w:rsidRDefault="002A6183"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50F5D">
        <w:t xml:space="preserve">Selective media are used for the growth of only selected microorganisms. For example, if a microorganism is resistant to a certain </w:t>
      </w:r>
      <w:hyperlink r:id="rId273" w:tooltip="Antibiotic" w:history="1">
        <w:r w:rsidRPr="00D50F5D">
          <w:rPr>
            <w:rStyle w:val="Hypertextovprepojenie"/>
            <w:color w:val="auto"/>
            <w:u w:val="none"/>
          </w:rPr>
          <w:t>antibiotic</w:t>
        </w:r>
      </w:hyperlink>
      <w:r w:rsidRPr="00D50F5D">
        <w:t xml:space="preserve">, such as </w:t>
      </w:r>
      <w:hyperlink r:id="rId274" w:tooltip="Ampicillin" w:history="1">
        <w:r w:rsidRPr="00D50F5D">
          <w:rPr>
            <w:rStyle w:val="Hypertextovprepojenie"/>
            <w:color w:val="auto"/>
            <w:u w:val="none"/>
          </w:rPr>
          <w:t>ampicillin</w:t>
        </w:r>
      </w:hyperlink>
      <w:r w:rsidRPr="00D50F5D">
        <w:t xml:space="preserve"> or </w:t>
      </w:r>
      <w:hyperlink r:id="rId275" w:tooltip="Tetracycline" w:history="1">
        <w:r w:rsidRPr="00D50F5D">
          <w:rPr>
            <w:rStyle w:val="Hypertextovprepojenie"/>
            <w:color w:val="auto"/>
            <w:u w:val="none"/>
          </w:rPr>
          <w:t>tetracycline</w:t>
        </w:r>
      </w:hyperlink>
      <w:r w:rsidRPr="00D50F5D">
        <w:t>, then that antibiotic can be added to the medium in order to prevent other cells, which do not possess the resistance, from growing.</w:t>
      </w:r>
    </w:p>
    <w:p w:rsidR="001E4C0C" w:rsidRPr="00D50F5D" w:rsidRDefault="001E4C0C"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2A6183" w:rsidRPr="00D50F5D" w:rsidRDefault="002A6183"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D50F5D">
        <w:t>Examples of selective media include:</w:t>
      </w:r>
    </w:p>
    <w:p w:rsidR="001E4C0C" w:rsidRPr="00D50F5D" w:rsidRDefault="001E4C0C"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i/>
          <w:u w:val="single"/>
        </w:rPr>
      </w:pPr>
      <w:r w:rsidRPr="00D50F5D">
        <w:rPr>
          <w:i/>
          <w:u w:val="single"/>
        </w:rPr>
        <w:t>Eosin methylene blue</w:t>
      </w:r>
    </w:p>
    <w:p w:rsidR="002A6183" w:rsidRPr="00D50F5D" w:rsidRDefault="001E4C0C"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D50F5D">
        <w:t xml:space="preserve">Eosin methylene blue (EMB, also known as "Levine's formulation") is a selective </w:t>
      </w:r>
      <w:hyperlink r:id="rId276" w:tooltip="Staining (biology)" w:history="1">
        <w:r w:rsidRPr="00D50F5D">
          <w:rPr>
            <w:rStyle w:val="Hypertextovprepojenie"/>
            <w:color w:val="auto"/>
            <w:u w:val="none"/>
          </w:rPr>
          <w:t>stain</w:t>
        </w:r>
      </w:hyperlink>
      <w:r w:rsidRPr="00D50F5D">
        <w:t xml:space="preserve"> for </w:t>
      </w:r>
      <w:hyperlink r:id="rId277" w:tooltip="Gram-negative" w:history="1">
        <w:r w:rsidRPr="00D50F5D">
          <w:rPr>
            <w:rStyle w:val="Hypertextovprepojenie"/>
            <w:color w:val="auto"/>
            <w:u w:val="none"/>
          </w:rPr>
          <w:t>Gram-negative bacteria</w:t>
        </w:r>
      </w:hyperlink>
      <w:r w:rsidRPr="00D50F5D">
        <w:t>. EMB contains dyes that are toxic for Gram positive bacteria and bile salt which is toxic for Gram negative bacteria other than coliforms</w:t>
      </w:r>
    </w:p>
    <w:p w:rsidR="001E4C0C" w:rsidRPr="00D50F5D" w:rsidRDefault="001E4C0C"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1E4C0C" w:rsidRPr="00D50F5D" w:rsidRDefault="001E4C0C"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i/>
          <w:u w:val="single"/>
        </w:rPr>
      </w:pPr>
      <w:r w:rsidRPr="00D50F5D">
        <w:rPr>
          <w:i/>
          <w:u w:val="single"/>
        </w:rPr>
        <w:t>YM (selective medium)</w:t>
      </w:r>
    </w:p>
    <w:p w:rsidR="002A6183" w:rsidRPr="00D50F5D" w:rsidRDefault="001E4C0C"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50F5D">
        <w:t xml:space="preserve">YM Agar and Broth, is a </w:t>
      </w:r>
      <w:hyperlink r:id="rId278" w:tooltip="Selective medium" w:history="1">
        <w:r w:rsidRPr="00D50F5D">
          <w:rPr>
            <w:rStyle w:val="Hypertextovprepojenie"/>
            <w:color w:val="auto"/>
            <w:u w:val="none"/>
          </w:rPr>
          <w:t>selective</w:t>
        </w:r>
      </w:hyperlink>
      <w:r w:rsidRPr="00D50F5D">
        <w:t xml:space="preserve"> </w:t>
      </w:r>
      <w:hyperlink r:id="rId279" w:tooltip="Growth medium" w:history="1">
        <w:r w:rsidRPr="00D50F5D">
          <w:rPr>
            <w:rStyle w:val="Hypertextovprepojenie"/>
            <w:color w:val="auto"/>
            <w:u w:val="none"/>
          </w:rPr>
          <w:t>growth medium</w:t>
        </w:r>
      </w:hyperlink>
      <w:r w:rsidRPr="00D50F5D">
        <w:t xml:space="preserve"> with low </w:t>
      </w:r>
      <w:hyperlink r:id="rId280" w:tooltip="PH" w:history="1">
        <w:r w:rsidRPr="00D50F5D">
          <w:rPr>
            <w:rStyle w:val="Hypertextovprepojenie"/>
            <w:color w:val="auto"/>
            <w:u w:val="none"/>
          </w:rPr>
          <w:t>pH</w:t>
        </w:r>
      </w:hyperlink>
      <w:r w:rsidRPr="00D50F5D">
        <w:t xml:space="preserve"> useful for cultivating </w:t>
      </w:r>
      <w:hyperlink r:id="rId281" w:tooltip="Yeast" w:history="1">
        <w:r w:rsidRPr="00D50F5D">
          <w:rPr>
            <w:rStyle w:val="Hypertextovprepojenie"/>
            <w:color w:val="auto"/>
            <w:u w:val="none"/>
          </w:rPr>
          <w:t>yeasts</w:t>
        </w:r>
      </w:hyperlink>
      <w:r w:rsidRPr="00D50F5D">
        <w:t xml:space="preserve">, </w:t>
      </w:r>
      <w:hyperlink r:id="rId282" w:tooltip="Mold" w:history="1">
        <w:r w:rsidRPr="00D50F5D">
          <w:rPr>
            <w:rStyle w:val="Hypertextovprepojenie"/>
            <w:color w:val="auto"/>
            <w:u w:val="none"/>
          </w:rPr>
          <w:t>molds</w:t>
        </w:r>
      </w:hyperlink>
      <w:r w:rsidRPr="00D50F5D">
        <w:t xml:space="preserve">, or other </w:t>
      </w:r>
      <w:hyperlink r:id="rId283" w:tooltip="Acid" w:history="1">
        <w:r w:rsidRPr="00D50F5D">
          <w:rPr>
            <w:rStyle w:val="Hypertextovprepojenie"/>
            <w:color w:val="auto"/>
            <w:u w:val="none"/>
          </w:rPr>
          <w:t>acid</w:t>
        </w:r>
      </w:hyperlink>
      <w:r w:rsidRPr="00D50F5D">
        <w:t xml:space="preserve">-tolerant or </w:t>
      </w:r>
      <w:hyperlink r:id="rId284" w:tooltip="Acidophile" w:history="1">
        <w:r w:rsidRPr="00D50F5D">
          <w:rPr>
            <w:rStyle w:val="Hypertextovprepojenie"/>
            <w:color w:val="auto"/>
            <w:u w:val="none"/>
          </w:rPr>
          <w:t>acidophilic</w:t>
        </w:r>
      </w:hyperlink>
      <w:r w:rsidRPr="00D50F5D">
        <w:t xml:space="preserve"> organisms, while deterring growth of most </w:t>
      </w:r>
      <w:hyperlink r:id="rId285" w:tooltip="Bacteria" w:history="1">
        <w:r w:rsidRPr="00D50F5D">
          <w:rPr>
            <w:rStyle w:val="Hypertextovprepojenie"/>
            <w:color w:val="auto"/>
            <w:u w:val="none"/>
          </w:rPr>
          <w:t>bacteria</w:t>
        </w:r>
      </w:hyperlink>
      <w:r w:rsidRPr="00D50F5D">
        <w:t xml:space="preserve"> and other acid intolerant organisms.</w:t>
      </w:r>
    </w:p>
    <w:p w:rsidR="00617B11" w:rsidRPr="00D50F5D" w:rsidRDefault="00617B11"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1E4C0C" w:rsidRPr="00D50F5D" w:rsidRDefault="001E4C0C"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i/>
          <w:u w:val="single"/>
        </w:rPr>
      </w:pPr>
      <w:r w:rsidRPr="00D50F5D">
        <w:rPr>
          <w:i/>
          <w:u w:val="single"/>
        </w:rPr>
        <w:t>MacConkey agar</w:t>
      </w:r>
    </w:p>
    <w:p w:rsidR="001E4C0C" w:rsidRPr="00D50F5D" w:rsidRDefault="001E4C0C"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50F5D">
        <w:t xml:space="preserve">MacConkey agar is a selective and differential </w:t>
      </w:r>
      <w:hyperlink r:id="rId286" w:tooltip="Microbiological culture" w:history="1">
        <w:r w:rsidRPr="00D50F5D">
          <w:rPr>
            <w:rStyle w:val="Hypertextovprepojenie"/>
            <w:color w:val="auto"/>
            <w:u w:val="none"/>
          </w:rPr>
          <w:t>culture</w:t>
        </w:r>
      </w:hyperlink>
      <w:r w:rsidRPr="00D50F5D">
        <w:t xml:space="preserve"> </w:t>
      </w:r>
      <w:hyperlink r:id="rId287" w:tooltip="Selective medium" w:history="1">
        <w:r w:rsidRPr="00D50F5D">
          <w:rPr>
            <w:rStyle w:val="Hypertextovprepojenie"/>
            <w:color w:val="auto"/>
            <w:u w:val="none"/>
          </w:rPr>
          <w:t>medium</w:t>
        </w:r>
      </w:hyperlink>
      <w:r w:rsidRPr="00D50F5D">
        <w:t xml:space="preserve"> for </w:t>
      </w:r>
      <w:hyperlink r:id="rId288" w:tooltip="Bacteria" w:history="1">
        <w:r w:rsidRPr="00D50F5D">
          <w:rPr>
            <w:rStyle w:val="Hypertextovprepojenie"/>
            <w:color w:val="auto"/>
            <w:u w:val="none"/>
          </w:rPr>
          <w:t>bacteria</w:t>
        </w:r>
      </w:hyperlink>
      <w:r w:rsidRPr="00D50F5D">
        <w:t xml:space="preserve"> designed to selectively isolate </w:t>
      </w:r>
      <w:hyperlink r:id="rId289" w:tooltip="Gram-negative" w:history="1">
        <w:r w:rsidRPr="00D50F5D">
          <w:rPr>
            <w:rStyle w:val="Hypertextovprepojenie"/>
            <w:color w:val="auto"/>
            <w:u w:val="none"/>
          </w:rPr>
          <w:t>Gram-negative</w:t>
        </w:r>
      </w:hyperlink>
      <w:r w:rsidRPr="00D50F5D">
        <w:t xml:space="preserve"> and enteric (normally found in the intestinal tract) </w:t>
      </w:r>
      <w:hyperlink r:id="rId290" w:tooltip="Bacillus (shape)" w:history="1">
        <w:r w:rsidRPr="00D50F5D">
          <w:rPr>
            <w:rStyle w:val="Hypertextovprepojenie"/>
            <w:color w:val="auto"/>
            <w:u w:val="none"/>
          </w:rPr>
          <w:t>bacilli</w:t>
        </w:r>
      </w:hyperlink>
      <w:r w:rsidRPr="00D50F5D">
        <w:t xml:space="preserve"> and differentiate them based on </w:t>
      </w:r>
      <w:hyperlink r:id="rId291" w:tooltip="Lactose" w:history="1">
        <w:r w:rsidRPr="00D50F5D">
          <w:rPr>
            <w:rStyle w:val="Hypertextovprepojenie"/>
            <w:color w:val="auto"/>
            <w:u w:val="none"/>
          </w:rPr>
          <w:t>lactose</w:t>
        </w:r>
      </w:hyperlink>
      <w:r w:rsidRPr="00D50F5D">
        <w:t xml:space="preserve"> </w:t>
      </w:r>
      <w:hyperlink r:id="rId292" w:tooltip="Industrial fermentation" w:history="1">
        <w:r w:rsidRPr="00D50F5D">
          <w:rPr>
            <w:rStyle w:val="Hypertextovprepojenie"/>
            <w:color w:val="auto"/>
            <w:u w:val="none"/>
          </w:rPr>
          <w:t>fermentation</w:t>
        </w:r>
      </w:hyperlink>
      <w:r w:rsidRPr="00D50F5D">
        <w:t>.</w:t>
      </w:r>
    </w:p>
    <w:p w:rsidR="00D50F5D" w:rsidRDefault="00D50F5D" w:rsidP="00D50F5D">
      <w:pPr>
        <w:pStyle w:val="Nadpis1"/>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rPr>
          <w:rFonts w:ascii="Times New Roman" w:hAnsi="Times New Roman" w:cs="Times New Roman"/>
          <w:b w:val="0"/>
          <w:color w:val="auto"/>
          <w:sz w:val="24"/>
          <w:szCs w:val="24"/>
        </w:rPr>
      </w:pPr>
    </w:p>
    <w:p w:rsidR="001E4C0C" w:rsidRPr="00D50F5D" w:rsidRDefault="001E4C0C" w:rsidP="00D50F5D">
      <w:pPr>
        <w:pStyle w:val="Nadpis1"/>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rPr>
          <w:rFonts w:ascii="Times New Roman" w:hAnsi="Times New Roman" w:cs="Times New Roman"/>
          <w:b w:val="0"/>
          <w:color w:val="auto"/>
          <w:sz w:val="24"/>
          <w:szCs w:val="24"/>
        </w:rPr>
      </w:pPr>
      <w:r w:rsidRPr="00D50F5D">
        <w:rPr>
          <w:rFonts w:ascii="Times New Roman" w:hAnsi="Times New Roman" w:cs="Times New Roman"/>
          <w:b w:val="0"/>
          <w:color w:val="auto"/>
          <w:sz w:val="24"/>
          <w:szCs w:val="24"/>
        </w:rPr>
        <w:t xml:space="preserve">It contains </w:t>
      </w:r>
      <w:hyperlink r:id="rId293" w:tooltip="Bile salts" w:history="1">
        <w:r w:rsidRPr="00D50F5D">
          <w:rPr>
            <w:rStyle w:val="Hypertextovprepojenie"/>
            <w:rFonts w:ascii="Times New Roman" w:hAnsi="Times New Roman" w:cs="Times New Roman"/>
            <w:b w:val="0"/>
            <w:color w:val="auto"/>
            <w:sz w:val="24"/>
            <w:szCs w:val="24"/>
            <w:u w:val="none"/>
          </w:rPr>
          <w:t>bile salts</w:t>
        </w:r>
      </w:hyperlink>
      <w:r w:rsidRPr="00D50F5D">
        <w:rPr>
          <w:rFonts w:ascii="Times New Roman" w:hAnsi="Times New Roman" w:cs="Times New Roman"/>
          <w:b w:val="0"/>
          <w:color w:val="auto"/>
          <w:sz w:val="24"/>
          <w:szCs w:val="24"/>
        </w:rPr>
        <w:t xml:space="preserve"> (to inhibit most </w:t>
      </w:r>
      <w:hyperlink r:id="rId294" w:tooltip="Gram-positive" w:history="1">
        <w:r w:rsidRPr="00D50F5D">
          <w:rPr>
            <w:rStyle w:val="Hypertextovprepojenie"/>
            <w:rFonts w:ascii="Times New Roman" w:hAnsi="Times New Roman" w:cs="Times New Roman"/>
            <w:b w:val="0"/>
            <w:color w:val="auto"/>
            <w:sz w:val="24"/>
            <w:szCs w:val="24"/>
            <w:u w:val="none"/>
          </w:rPr>
          <w:t>Gram-positive</w:t>
        </w:r>
      </w:hyperlink>
      <w:r w:rsidRPr="00D50F5D">
        <w:rPr>
          <w:rFonts w:ascii="Times New Roman" w:hAnsi="Times New Roman" w:cs="Times New Roman"/>
          <w:b w:val="0"/>
          <w:color w:val="auto"/>
          <w:sz w:val="24"/>
          <w:szCs w:val="24"/>
        </w:rPr>
        <w:t xml:space="preserve"> bacteria), </w:t>
      </w:r>
      <w:hyperlink r:id="rId295" w:tooltip="Crystal violet" w:history="1">
        <w:r w:rsidRPr="00D50F5D">
          <w:rPr>
            <w:rStyle w:val="Hypertextovprepojenie"/>
            <w:rFonts w:ascii="Times New Roman" w:hAnsi="Times New Roman" w:cs="Times New Roman"/>
            <w:b w:val="0"/>
            <w:color w:val="auto"/>
            <w:sz w:val="24"/>
            <w:szCs w:val="24"/>
            <w:u w:val="none"/>
          </w:rPr>
          <w:t>crystal violet</w:t>
        </w:r>
      </w:hyperlink>
      <w:r w:rsidRPr="00D50F5D">
        <w:rPr>
          <w:rFonts w:ascii="Times New Roman" w:hAnsi="Times New Roman" w:cs="Times New Roman"/>
          <w:b w:val="0"/>
          <w:color w:val="auto"/>
          <w:sz w:val="24"/>
          <w:szCs w:val="24"/>
        </w:rPr>
        <w:t xml:space="preserve"> dye (which also inhibits certain Gram-positive bacteria), </w:t>
      </w:r>
      <w:hyperlink r:id="rId296" w:tooltip="Neutral red" w:history="1">
        <w:r w:rsidRPr="00D50F5D">
          <w:rPr>
            <w:rStyle w:val="Hypertextovprepojenie"/>
            <w:rFonts w:ascii="Times New Roman" w:hAnsi="Times New Roman" w:cs="Times New Roman"/>
            <w:b w:val="0"/>
            <w:color w:val="auto"/>
            <w:sz w:val="24"/>
            <w:szCs w:val="24"/>
            <w:u w:val="none"/>
          </w:rPr>
          <w:t>neutral red</w:t>
        </w:r>
      </w:hyperlink>
      <w:r w:rsidRPr="00D50F5D">
        <w:rPr>
          <w:rFonts w:ascii="Times New Roman" w:hAnsi="Times New Roman" w:cs="Times New Roman"/>
          <w:b w:val="0"/>
          <w:color w:val="auto"/>
          <w:sz w:val="24"/>
          <w:szCs w:val="24"/>
        </w:rPr>
        <w:t xml:space="preserve"> dye (which turns pink if the microbes are fermenting </w:t>
      </w:r>
      <w:hyperlink r:id="rId297" w:tooltip="Lactose" w:history="1">
        <w:r w:rsidRPr="00D50F5D">
          <w:rPr>
            <w:rStyle w:val="Hypertextovprepojenie"/>
            <w:rFonts w:ascii="Times New Roman" w:hAnsi="Times New Roman" w:cs="Times New Roman"/>
            <w:b w:val="0"/>
            <w:color w:val="auto"/>
            <w:sz w:val="24"/>
            <w:szCs w:val="24"/>
            <w:u w:val="none"/>
          </w:rPr>
          <w:t>lactose</w:t>
        </w:r>
      </w:hyperlink>
      <w:r w:rsidRPr="00D50F5D">
        <w:rPr>
          <w:rFonts w:ascii="Times New Roman" w:hAnsi="Times New Roman" w:cs="Times New Roman"/>
          <w:b w:val="0"/>
          <w:color w:val="auto"/>
          <w:sz w:val="24"/>
          <w:szCs w:val="24"/>
        </w:rPr>
        <w:t>).</w:t>
      </w:r>
    </w:p>
    <w:p w:rsidR="00D50F5D" w:rsidRDefault="00D50F5D" w:rsidP="00D50F5D">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spacing w:before="0" w:beforeAutospacing="0" w:after="0" w:afterAutospacing="0"/>
        <w:rPr>
          <w:bCs/>
        </w:rPr>
      </w:pPr>
    </w:p>
    <w:p w:rsidR="001E4C0C" w:rsidRPr="00D50F5D" w:rsidRDefault="001E4C0C"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D50F5D">
        <w:t>Composition:</w:t>
      </w:r>
      <w:r w:rsidR="00D50F5D" w:rsidRPr="00D50F5D">
        <w:t xml:space="preserve"> </w:t>
      </w:r>
    </w:p>
    <w:p w:rsidR="001E4C0C" w:rsidRPr="00D50F5D" w:rsidRDefault="00D50F5D"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D50F5D">
        <w:t xml:space="preserve">- </w:t>
      </w:r>
      <w:hyperlink r:id="rId298" w:tooltip="Peptone" w:history="1">
        <w:r w:rsidR="001E4C0C" w:rsidRPr="00D50F5D">
          <w:rPr>
            <w:rStyle w:val="Hypertextovprepojenie"/>
            <w:color w:val="auto"/>
            <w:u w:val="none"/>
          </w:rPr>
          <w:t>Peptone</w:t>
        </w:r>
      </w:hyperlink>
      <w:r w:rsidR="001E4C0C" w:rsidRPr="00D50F5D">
        <w:t xml:space="preserve"> – 17 g</w:t>
      </w:r>
    </w:p>
    <w:p w:rsidR="001E4C0C" w:rsidRPr="00D50F5D" w:rsidRDefault="00D50F5D"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D50F5D">
        <w:t xml:space="preserve">- </w:t>
      </w:r>
      <w:hyperlink r:id="rId299" w:tooltip="Proteose peptone (page does not exist)" w:history="1">
        <w:r w:rsidR="001E4C0C" w:rsidRPr="00D50F5D">
          <w:rPr>
            <w:rStyle w:val="Hypertextovprepojenie"/>
            <w:color w:val="auto"/>
            <w:u w:val="none"/>
          </w:rPr>
          <w:t>Proteose peptone</w:t>
        </w:r>
      </w:hyperlink>
      <w:r w:rsidR="001E4C0C" w:rsidRPr="00D50F5D">
        <w:t xml:space="preserve"> – 3 g</w:t>
      </w:r>
    </w:p>
    <w:p w:rsidR="001E4C0C" w:rsidRPr="00D50F5D" w:rsidRDefault="00D50F5D"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D50F5D">
        <w:t xml:space="preserve">- </w:t>
      </w:r>
      <w:hyperlink r:id="rId300" w:tooltip="Lactose" w:history="1">
        <w:r w:rsidR="001E4C0C" w:rsidRPr="00D50F5D">
          <w:rPr>
            <w:rStyle w:val="Hypertextovprepojenie"/>
            <w:color w:val="auto"/>
            <w:u w:val="none"/>
          </w:rPr>
          <w:t>Lactose</w:t>
        </w:r>
      </w:hyperlink>
      <w:r w:rsidR="001E4C0C" w:rsidRPr="00D50F5D">
        <w:t xml:space="preserve"> – 10 g</w:t>
      </w:r>
    </w:p>
    <w:p w:rsidR="001E4C0C" w:rsidRPr="00D50F5D" w:rsidRDefault="00D50F5D"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D50F5D">
        <w:t xml:space="preserve">- </w:t>
      </w:r>
      <w:hyperlink r:id="rId301" w:tooltip="Bile salts" w:history="1">
        <w:r w:rsidR="001E4C0C" w:rsidRPr="00D50F5D">
          <w:rPr>
            <w:rStyle w:val="Hypertextovprepojenie"/>
            <w:color w:val="auto"/>
            <w:u w:val="none"/>
          </w:rPr>
          <w:t>Bile salts</w:t>
        </w:r>
      </w:hyperlink>
      <w:r w:rsidR="001E4C0C" w:rsidRPr="00D50F5D">
        <w:t xml:space="preserve"> – 1.5 g</w:t>
      </w:r>
    </w:p>
    <w:p w:rsidR="001E4C0C" w:rsidRPr="00D50F5D" w:rsidRDefault="00D50F5D"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D50F5D">
        <w:t xml:space="preserve">- </w:t>
      </w:r>
      <w:hyperlink r:id="rId302" w:tooltip="Sodium chloride" w:history="1">
        <w:r w:rsidR="001E4C0C" w:rsidRPr="00D50F5D">
          <w:rPr>
            <w:rStyle w:val="Hypertextovprepojenie"/>
            <w:color w:val="auto"/>
            <w:u w:val="none"/>
          </w:rPr>
          <w:t>Sodium chloride</w:t>
        </w:r>
      </w:hyperlink>
      <w:r w:rsidR="001E4C0C" w:rsidRPr="00D50F5D">
        <w:t xml:space="preserve"> – 5 g</w:t>
      </w:r>
    </w:p>
    <w:p w:rsidR="001E4C0C" w:rsidRPr="00D50F5D" w:rsidRDefault="00D50F5D"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D50F5D">
        <w:t xml:space="preserve">- </w:t>
      </w:r>
      <w:hyperlink r:id="rId303" w:tooltip="Neutral red" w:history="1">
        <w:r w:rsidR="001E4C0C" w:rsidRPr="00D50F5D">
          <w:rPr>
            <w:rStyle w:val="Hypertextovprepojenie"/>
            <w:color w:val="auto"/>
            <w:u w:val="none"/>
          </w:rPr>
          <w:t>Neutral red</w:t>
        </w:r>
      </w:hyperlink>
      <w:r w:rsidR="001E4C0C" w:rsidRPr="00D50F5D">
        <w:t xml:space="preserve"> – 0.03 g</w:t>
      </w:r>
    </w:p>
    <w:p w:rsidR="001E4C0C" w:rsidRPr="00D50F5D" w:rsidRDefault="00D50F5D"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D50F5D">
        <w:t xml:space="preserve">- </w:t>
      </w:r>
      <w:hyperlink r:id="rId304" w:tooltip="Crystal violet" w:history="1">
        <w:r w:rsidR="001E4C0C" w:rsidRPr="00D50F5D">
          <w:rPr>
            <w:rStyle w:val="Hypertextovprepojenie"/>
            <w:color w:val="auto"/>
            <w:u w:val="none"/>
          </w:rPr>
          <w:t>Crystal violet</w:t>
        </w:r>
      </w:hyperlink>
      <w:r w:rsidR="001E4C0C" w:rsidRPr="00D50F5D">
        <w:t xml:space="preserve"> – 0.001 g</w:t>
      </w:r>
    </w:p>
    <w:p w:rsidR="001E4C0C" w:rsidRPr="00D50F5D" w:rsidRDefault="00D50F5D"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D50F5D">
        <w:t xml:space="preserve">- </w:t>
      </w:r>
      <w:hyperlink r:id="rId305" w:tooltip="Agar" w:history="1">
        <w:r w:rsidR="001E4C0C" w:rsidRPr="00D50F5D">
          <w:rPr>
            <w:rStyle w:val="Hypertextovprepojenie"/>
            <w:color w:val="auto"/>
            <w:u w:val="none"/>
          </w:rPr>
          <w:t>Agar</w:t>
        </w:r>
      </w:hyperlink>
      <w:r w:rsidR="001E4C0C" w:rsidRPr="00D50F5D">
        <w:t xml:space="preserve"> – 13.5 g</w:t>
      </w:r>
    </w:p>
    <w:p w:rsidR="001E4C0C" w:rsidRPr="00D50F5D" w:rsidRDefault="00D50F5D" w:rsidP="00D50F5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D50F5D">
        <w:t xml:space="preserve">- </w:t>
      </w:r>
      <w:hyperlink r:id="rId306" w:tooltip="Water" w:history="1">
        <w:r w:rsidR="001E4C0C" w:rsidRPr="00D50F5D">
          <w:rPr>
            <w:rStyle w:val="Hypertextovprepojenie"/>
            <w:color w:val="auto"/>
            <w:u w:val="none"/>
          </w:rPr>
          <w:t>Water</w:t>
        </w:r>
      </w:hyperlink>
      <w:r w:rsidR="001E4C0C" w:rsidRPr="00D50F5D">
        <w:t xml:space="preserve"> – add to make 1 litre; adjust pH to 7.1 +/− 0.2</w:t>
      </w:r>
    </w:p>
    <w:p w:rsidR="00300F34" w:rsidRPr="007E079C" w:rsidRDefault="00300F34" w:rsidP="00D50F5D">
      <w:pPr>
        <w:ind w:left="720"/>
        <w:jc w:val="center"/>
      </w:pPr>
      <w:r w:rsidRPr="007E079C">
        <w:rPr>
          <w:noProof/>
        </w:rPr>
        <w:lastRenderedPageBreak/>
        <w:drawing>
          <wp:inline distT="0" distB="0" distL="0" distR="0">
            <wp:extent cx="2543006" cy="2531127"/>
            <wp:effectExtent l="0" t="0" r="0" b="0"/>
            <wp:docPr id="7" name="Obrázok 7" descr="https://upload.wikimedia.org/wikipedia/commons/2/2c/Proteus_McConk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2/2c/Proteus_McConkey.jpg"/>
                    <pic:cNvPicPr>
                      <a:picLocks noChangeAspect="1" noChangeArrowheads="1"/>
                    </pic:cNvPicPr>
                  </pic:nvPicPr>
                  <pic:blipFill>
                    <a:blip r:embed="rId307" cstate="print"/>
                    <a:srcRect/>
                    <a:stretch>
                      <a:fillRect/>
                    </a:stretch>
                  </pic:blipFill>
                  <pic:spPr bwMode="auto">
                    <a:xfrm>
                      <a:off x="0" y="0"/>
                      <a:ext cx="2554876" cy="2542942"/>
                    </a:xfrm>
                    <a:prstGeom prst="rect">
                      <a:avLst/>
                    </a:prstGeom>
                    <a:noFill/>
                    <a:ln w="9525">
                      <a:noFill/>
                      <a:miter lim="800000"/>
                      <a:headEnd/>
                      <a:tailEnd/>
                    </a:ln>
                  </pic:spPr>
                </pic:pic>
              </a:graphicData>
            </a:graphic>
          </wp:inline>
        </w:drawing>
      </w:r>
    </w:p>
    <w:p w:rsidR="002A6183" w:rsidRPr="007E079C" w:rsidRDefault="00300F34" w:rsidP="00D50F5D">
      <w:pPr>
        <w:pStyle w:val="Nadpis1"/>
        <w:spacing w:before="0"/>
        <w:jc w:val="center"/>
        <w:rPr>
          <w:rStyle w:val="watch-title"/>
          <w:rFonts w:ascii="Times New Roman" w:hAnsi="Times New Roman" w:cs="Times New Roman"/>
          <w:b w:val="0"/>
          <w:i/>
          <w:color w:val="auto"/>
          <w:sz w:val="24"/>
          <w:szCs w:val="24"/>
        </w:rPr>
      </w:pPr>
      <w:r w:rsidRPr="007E079C">
        <w:rPr>
          <w:rStyle w:val="watch-title"/>
          <w:rFonts w:ascii="Times New Roman" w:hAnsi="Times New Roman" w:cs="Times New Roman"/>
          <w:b w:val="0"/>
          <w:i/>
          <w:color w:val="auto"/>
          <w:sz w:val="24"/>
          <w:szCs w:val="24"/>
        </w:rPr>
        <w:t xml:space="preserve">Obr. </w:t>
      </w:r>
      <w:r w:rsidR="00D50F5D">
        <w:rPr>
          <w:rStyle w:val="watch-title"/>
          <w:rFonts w:ascii="Times New Roman" w:hAnsi="Times New Roman" w:cs="Times New Roman"/>
          <w:b w:val="0"/>
          <w:i/>
          <w:color w:val="auto"/>
          <w:sz w:val="24"/>
          <w:szCs w:val="24"/>
        </w:rPr>
        <w:t>12</w:t>
      </w:r>
      <w:r w:rsidRPr="007E079C">
        <w:rPr>
          <w:rStyle w:val="watch-title"/>
          <w:rFonts w:ascii="Times New Roman" w:hAnsi="Times New Roman" w:cs="Times New Roman"/>
          <w:b w:val="0"/>
          <w:i/>
          <w:color w:val="auto"/>
          <w:sz w:val="24"/>
          <w:szCs w:val="24"/>
        </w:rPr>
        <w:t xml:space="preserve"> </w:t>
      </w:r>
      <w:r w:rsidRPr="007E079C">
        <w:rPr>
          <w:rFonts w:ascii="Times New Roman" w:hAnsi="Times New Roman" w:cs="Times New Roman"/>
          <w:b w:val="0"/>
          <w:i/>
          <w:color w:val="auto"/>
          <w:sz w:val="24"/>
          <w:szCs w:val="24"/>
        </w:rPr>
        <w:t>A MacConkey agar plate with an active bacterial culture.</w:t>
      </w:r>
    </w:p>
    <w:p w:rsidR="0018010A" w:rsidRDefault="0018010A" w:rsidP="00D50F5D">
      <w:pPr>
        <w:rPr>
          <w:b/>
        </w:rPr>
      </w:pPr>
    </w:p>
    <w:p w:rsidR="00C746D4" w:rsidRPr="0018010A" w:rsidRDefault="00C746D4" w:rsidP="0018010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18010A">
        <w:rPr>
          <w:b/>
        </w:rPr>
        <w:t>Differential media</w:t>
      </w:r>
    </w:p>
    <w:p w:rsidR="002A6183" w:rsidRPr="0018010A" w:rsidRDefault="00C746D4" w:rsidP="0018010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18010A">
        <w:t xml:space="preserve">Differential media or indicator media distinguish one microorganism type from another growing on the same media. This type of media uses the biochemical characteristics of a microorganism growing in the presence of specific nutrients or indicators (such as </w:t>
      </w:r>
      <w:hyperlink r:id="rId308" w:tooltip="Neutral red" w:history="1">
        <w:r w:rsidRPr="0018010A">
          <w:rPr>
            <w:rStyle w:val="Hypertextovprepojenie"/>
            <w:color w:val="auto"/>
            <w:u w:val="none"/>
          </w:rPr>
          <w:t>neutral red</w:t>
        </w:r>
      </w:hyperlink>
      <w:r w:rsidRPr="0018010A">
        <w:t xml:space="preserve">, </w:t>
      </w:r>
      <w:hyperlink r:id="rId309" w:tooltip="Phenol red" w:history="1">
        <w:r w:rsidRPr="0018010A">
          <w:rPr>
            <w:rStyle w:val="Hypertextovprepojenie"/>
            <w:color w:val="auto"/>
            <w:u w:val="none"/>
          </w:rPr>
          <w:t>phenol red</w:t>
        </w:r>
      </w:hyperlink>
      <w:r w:rsidRPr="0018010A">
        <w:t xml:space="preserve">, </w:t>
      </w:r>
      <w:hyperlink r:id="rId310" w:tooltip="Eosin" w:history="1">
        <w:r w:rsidRPr="0018010A">
          <w:rPr>
            <w:rStyle w:val="Hypertextovprepojenie"/>
            <w:color w:val="auto"/>
            <w:u w:val="none"/>
          </w:rPr>
          <w:t>eosin y</w:t>
        </w:r>
      </w:hyperlink>
      <w:r w:rsidRPr="0018010A">
        <w:t xml:space="preserve">, or </w:t>
      </w:r>
      <w:hyperlink r:id="rId311" w:tooltip="Methylene blue" w:history="1">
        <w:r w:rsidRPr="0018010A">
          <w:rPr>
            <w:rStyle w:val="Hypertextovprepojenie"/>
            <w:color w:val="auto"/>
            <w:u w:val="none"/>
          </w:rPr>
          <w:t>methylene blue</w:t>
        </w:r>
      </w:hyperlink>
      <w:r w:rsidRPr="0018010A">
        <w:t>) added to the medium to visibly indicate the defining characteristics of a microorganism. This type of media is used for the detection of microorganisms and by molecular biologists to detect recombinant strains of bacteria.</w:t>
      </w:r>
    </w:p>
    <w:p w:rsidR="0018010A" w:rsidRDefault="0018010A" w:rsidP="0018010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2A6183" w:rsidRPr="0018010A" w:rsidRDefault="00C746D4" w:rsidP="0018010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18010A">
        <w:t>Examples of differential media include:</w:t>
      </w:r>
    </w:p>
    <w:p w:rsidR="00875CD4" w:rsidRPr="0018010A" w:rsidRDefault="0018010A" w:rsidP="0018010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18010A">
        <w:t>-</w:t>
      </w:r>
      <w:r w:rsidR="00875CD4" w:rsidRPr="0018010A">
        <w:t xml:space="preserve"> </w:t>
      </w:r>
      <w:hyperlink r:id="rId312" w:tooltip="Blood agar" w:history="1">
        <w:r w:rsidR="00875CD4" w:rsidRPr="0018010A">
          <w:rPr>
            <w:rStyle w:val="Hypertextovprepojenie"/>
            <w:color w:val="auto"/>
            <w:u w:val="none"/>
          </w:rPr>
          <w:t>Blood agar</w:t>
        </w:r>
      </w:hyperlink>
      <w:r w:rsidR="00875CD4" w:rsidRPr="0018010A">
        <w:t xml:space="preserve"> (used in </w:t>
      </w:r>
      <w:hyperlink r:id="rId313" w:tooltip="Group A streptococcal infection" w:history="1">
        <w:r w:rsidR="00875CD4" w:rsidRPr="0018010A">
          <w:rPr>
            <w:rStyle w:val="Hypertextovprepojenie"/>
            <w:color w:val="auto"/>
            <w:u w:val="none"/>
          </w:rPr>
          <w:t>strep</w:t>
        </w:r>
      </w:hyperlink>
      <w:r w:rsidR="00875CD4" w:rsidRPr="0018010A">
        <w:t xml:space="preserve"> tests), which contains bovine heart blood that becomes transparent in the presence of hemolytic </w:t>
      </w:r>
      <w:hyperlink r:id="rId314" w:tooltip="Streptococcus" w:history="1">
        <w:r w:rsidR="00875CD4" w:rsidRPr="0018010A">
          <w:rPr>
            <w:rStyle w:val="Hypertextovprepojenie"/>
            <w:i/>
            <w:color w:val="auto"/>
            <w:u w:val="none"/>
          </w:rPr>
          <w:t>Streptococcus</w:t>
        </w:r>
      </w:hyperlink>
    </w:p>
    <w:p w:rsidR="00875CD4" w:rsidRPr="0018010A" w:rsidRDefault="0018010A" w:rsidP="0018010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18010A">
        <w:t xml:space="preserve">- </w:t>
      </w:r>
      <w:hyperlink r:id="rId315" w:tooltip="Eosin methylene blue" w:history="1">
        <w:r w:rsidR="00875CD4" w:rsidRPr="0018010A">
          <w:rPr>
            <w:rStyle w:val="Hypertextovprepojenie"/>
            <w:color w:val="auto"/>
            <w:u w:val="none"/>
          </w:rPr>
          <w:t>Eosin methylene blue</w:t>
        </w:r>
      </w:hyperlink>
      <w:r w:rsidR="00875CD4" w:rsidRPr="0018010A">
        <w:t xml:space="preserve"> (EMB), which is differential for lactose fermentation </w:t>
      </w:r>
    </w:p>
    <w:p w:rsidR="0018010A" w:rsidRDefault="0018010A" w:rsidP="0018010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18010A">
        <w:t xml:space="preserve">- </w:t>
      </w:r>
      <w:hyperlink r:id="rId316" w:tooltip="Granada medium" w:history="1">
        <w:r w:rsidR="00875CD4" w:rsidRPr="0018010A">
          <w:rPr>
            <w:rStyle w:val="Hypertextovprepojenie"/>
            <w:color w:val="auto"/>
            <w:u w:val="none"/>
          </w:rPr>
          <w:t>Granada medium</w:t>
        </w:r>
      </w:hyperlink>
      <w:r w:rsidR="00875CD4" w:rsidRPr="0018010A">
        <w:t xml:space="preserve"> (EMB), which is selective and differential for </w:t>
      </w:r>
      <w:hyperlink r:id="rId317" w:tooltip="Streptococcus agalactiae" w:history="1">
        <w:r w:rsidR="00875CD4" w:rsidRPr="0018010A">
          <w:rPr>
            <w:rStyle w:val="Hypertextovprepojenie"/>
            <w:i/>
            <w:color w:val="auto"/>
            <w:u w:val="none"/>
          </w:rPr>
          <w:t>Streptococcus agalactiae</w:t>
        </w:r>
      </w:hyperlink>
      <w:r w:rsidR="00875CD4" w:rsidRPr="0018010A">
        <w:t xml:space="preserve"> (Group B streptococcus, GBS). GBS grows as distinctive red colonies in this medium</w:t>
      </w:r>
    </w:p>
    <w:p w:rsidR="00875CD4" w:rsidRPr="0018010A" w:rsidRDefault="00875CD4" w:rsidP="0018010A">
      <w:r w:rsidRPr="0018010A">
        <w:tab/>
      </w:r>
    </w:p>
    <w:p w:rsidR="00C746D4" w:rsidRPr="007E079C" w:rsidRDefault="00C746D4" w:rsidP="0018010A">
      <w:pPr>
        <w:jc w:val="center"/>
      </w:pPr>
      <w:r w:rsidRPr="007E079C">
        <w:rPr>
          <w:noProof/>
        </w:rPr>
        <w:drawing>
          <wp:inline distT="0" distB="0" distL="0" distR="0">
            <wp:extent cx="4185029" cy="2661939"/>
            <wp:effectExtent l="0" t="0" r="0" b="0"/>
            <wp:docPr id="10" name="Obrázok 10" descr="https://upload.wikimedia.org/wikipedia/commons/thumb/5/56/Agarplate_redbloodcells_edit.jpg/1920px-Agarplate_redbloodcells_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commons/thumb/5/56/Agarplate_redbloodcells_edit.jpg/1920px-Agarplate_redbloodcells_edit.jpg"/>
                    <pic:cNvPicPr>
                      <a:picLocks noChangeAspect="1" noChangeArrowheads="1"/>
                    </pic:cNvPicPr>
                  </pic:nvPicPr>
                  <pic:blipFill>
                    <a:blip r:embed="rId318" cstate="print"/>
                    <a:srcRect/>
                    <a:stretch>
                      <a:fillRect/>
                    </a:stretch>
                  </pic:blipFill>
                  <pic:spPr bwMode="auto">
                    <a:xfrm>
                      <a:off x="0" y="0"/>
                      <a:ext cx="4195682" cy="2668715"/>
                    </a:xfrm>
                    <a:prstGeom prst="rect">
                      <a:avLst/>
                    </a:prstGeom>
                    <a:noFill/>
                    <a:ln w="9525">
                      <a:noFill/>
                      <a:miter lim="800000"/>
                      <a:headEnd/>
                      <a:tailEnd/>
                    </a:ln>
                  </pic:spPr>
                </pic:pic>
              </a:graphicData>
            </a:graphic>
          </wp:inline>
        </w:drawing>
      </w:r>
    </w:p>
    <w:p w:rsidR="00C746D4" w:rsidRPr="0018010A" w:rsidRDefault="0018010A" w:rsidP="0018010A">
      <w:pPr>
        <w:jc w:val="center"/>
        <w:rPr>
          <w:i/>
        </w:rPr>
      </w:pPr>
      <w:r w:rsidRPr="0018010A">
        <w:rPr>
          <w:i/>
        </w:rPr>
        <w:t>Obr</w:t>
      </w:r>
      <w:r w:rsidR="00C746D4" w:rsidRPr="0018010A">
        <w:rPr>
          <w:i/>
        </w:rPr>
        <w:t xml:space="preserve">. </w:t>
      </w:r>
      <w:r w:rsidRPr="0018010A">
        <w:rPr>
          <w:i/>
        </w:rPr>
        <w:t>13</w:t>
      </w:r>
      <w:r w:rsidR="00C746D4" w:rsidRPr="0018010A">
        <w:rPr>
          <w:i/>
        </w:rPr>
        <w:t xml:space="preserve"> Blood agar plates are often used to diagnose infection. On the right is a positive </w:t>
      </w:r>
      <w:hyperlink r:id="rId319" w:tooltip="Streptococcus" w:history="1">
        <w:r w:rsidR="00C746D4" w:rsidRPr="0018010A">
          <w:rPr>
            <w:rStyle w:val="Hypertextovprepojenie"/>
            <w:i/>
            <w:iCs/>
            <w:color w:val="auto"/>
            <w:u w:val="none"/>
          </w:rPr>
          <w:t>Streptococcus</w:t>
        </w:r>
      </w:hyperlink>
      <w:r w:rsidR="00C746D4" w:rsidRPr="0018010A">
        <w:rPr>
          <w:i/>
        </w:rPr>
        <w:t xml:space="preserve"> culture; on the left a positive </w:t>
      </w:r>
      <w:hyperlink r:id="rId320" w:tooltip="Staphylococcus" w:history="1">
        <w:r w:rsidR="00C746D4" w:rsidRPr="0018010A">
          <w:rPr>
            <w:rStyle w:val="Hypertextovprepojenie"/>
            <w:i/>
            <w:iCs/>
            <w:color w:val="auto"/>
            <w:u w:val="none"/>
          </w:rPr>
          <w:t>Staphylococcus</w:t>
        </w:r>
      </w:hyperlink>
      <w:r w:rsidR="00C746D4" w:rsidRPr="0018010A">
        <w:rPr>
          <w:i/>
        </w:rPr>
        <w:t xml:space="preserve"> culture.</w:t>
      </w:r>
    </w:p>
    <w:p w:rsidR="0018010A" w:rsidRDefault="0018010A" w:rsidP="0018010A"/>
    <w:p w:rsidR="008542EB" w:rsidRPr="0018010A" w:rsidRDefault="008542EB" w:rsidP="0018010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18010A">
        <w:rPr>
          <w:b/>
        </w:rPr>
        <w:lastRenderedPageBreak/>
        <w:t>Transport media</w:t>
      </w:r>
      <w:r w:rsidR="00B47622" w:rsidRPr="0018010A">
        <w:rPr>
          <w:b/>
        </w:rPr>
        <w:tab/>
      </w:r>
    </w:p>
    <w:p w:rsidR="008542EB" w:rsidRPr="0018010A" w:rsidRDefault="008542EB" w:rsidP="0018010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18010A">
        <w:t>Transport media should fulfill the following criteria:</w:t>
      </w:r>
    </w:p>
    <w:p w:rsidR="008542EB" w:rsidRPr="0018010A" w:rsidRDefault="0018010A" w:rsidP="0018010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8542EB" w:rsidRPr="0018010A">
        <w:t>temporary storage of specimens being transported to</w:t>
      </w:r>
      <w:r>
        <w:t xml:space="preserve"> the laboratory for cultivation</w:t>
      </w:r>
    </w:p>
    <w:p w:rsidR="008542EB" w:rsidRPr="0018010A" w:rsidRDefault="0018010A" w:rsidP="0018010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8542EB" w:rsidRPr="0018010A">
        <w:t>maintain the viability of all organisms in the specimen without altering their concentration</w:t>
      </w:r>
    </w:p>
    <w:p w:rsidR="008542EB" w:rsidRPr="0018010A" w:rsidRDefault="0018010A" w:rsidP="0018010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8542EB" w:rsidRPr="0018010A">
        <w:t>contain only buffers and salt</w:t>
      </w:r>
    </w:p>
    <w:p w:rsidR="008542EB" w:rsidRPr="0018010A" w:rsidRDefault="0018010A" w:rsidP="0018010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8542EB" w:rsidRPr="0018010A">
        <w:t xml:space="preserve">lack of carbon, nitrogen, and organic growth factors so as to </w:t>
      </w:r>
      <w:r>
        <w:t>prevent microbial multiplicatio</w:t>
      </w:r>
    </w:p>
    <w:p w:rsidR="008542EB" w:rsidRPr="007E079C" w:rsidRDefault="0018010A" w:rsidP="0018010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t xml:space="preserve">- </w:t>
      </w:r>
      <w:r w:rsidR="008542EB" w:rsidRPr="0018010A">
        <w:t>transport media used in the isolation of anaerobes m</w:t>
      </w:r>
      <w:r>
        <w:t>ust be free of molecular oxygen</w:t>
      </w:r>
      <w:r w:rsidR="008D53B9" w:rsidRPr="007E079C">
        <w:tab/>
      </w:r>
    </w:p>
    <w:p w:rsidR="0005561C" w:rsidRDefault="0005561C" w:rsidP="0005561C"/>
    <w:p w:rsidR="008542EB" w:rsidRPr="0005561C" w:rsidRDefault="008542EB" w:rsidP="0005561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05561C">
        <w:rPr>
          <w:b/>
        </w:rPr>
        <w:t>Enriched media</w:t>
      </w:r>
    </w:p>
    <w:p w:rsidR="008542EB" w:rsidRPr="0005561C" w:rsidRDefault="008542EB" w:rsidP="0005561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05561C">
        <w:t>Enriched media contain the nutrients required to support the growth of a wide variety of organisms, including some of the more fastidious ones. They are commonly used to harvest as many different types of microbes as are present in the specimen.</w:t>
      </w:r>
    </w:p>
    <w:p w:rsidR="00633C16" w:rsidRDefault="00633C16" w:rsidP="00633C16"/>
    <w:p w:rsidR="00F055B9" w:rsidRPr="007712B7" w:rsidRDefault="007712B7" w:rsidP="007712B7">
      <w:pPr>
        <w:jc w:val="center"/>
        <w:rPr>
          <w:b/>
          <w:sz w:val="40"/>
          <w:szCs w:val="40"/>
        </w:rPr>
      </w:pPr>
      <w:r w:rsidRPr="007712B7">
        <w:rPr>
          <w:b/>
          <w:sz w:val="40"/>
          <w:szCs w:val="40"/>
        </w:rPr>
        <w:t>MEDIUM AND CONDITIONS FOR ALGAL CULTIVATION</w:t>
      </w:r>
    </w:p>
    <w:p w:rsidR="008B5299" w:rsidRDefault="007712B7" w:rsidP="007712B7">
      <w:pPr>
        <w:jc w:val="center"/>
      </w:pPr>
      <w:r>
        <w:t>(</w:t>
      </w:r>
      <w:r w:rsidR="008B5299" w:rsidRPr="00633C16">
        <w:t>dialóg</w:t>
      </w:r>
      <w:r>
        <w:t>y z fóra)</w:t>
      </w:r>
    </w:p>
    <w:p w:rsidR="008B5299" w:rsidRDefault="008B5299" w:rsidP="007712B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633C16">
        <w:rPr>
          <w:b/>
        </w:rPr>
        <w:t>OTÁZKA:</w:t>
      </w:r>
      <w:r w:rsidRPr="00633C16">
        <w:t xml:space="preserve"> According to your experience, is BBM a good culture medium to cover the growth of different algal species? And what about a temperature of 25°C and a light intensity of 120 μE m−2 s−1 with 18:4 as photoperiod? Is there any difference in bubbling or shaking the cultures? And, last question, do you expect any differences in using glass Erlenmeyer flasks or plastic cell culture flasks?</w:t>
      </w:r>
    </w:p>
    <w:p w:rsidR="00633C16" w:rsidRPr="00633C16" w:rsidRDefault="00633C16" w:rsidP="007712B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8B5299" w:rsidRDefault="008B5299" w:rsidP="007712B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633C16">
        <w:t>I am now cultivating algae in BG11 using plastic flasks, a temperature of around 28°C with continuous light at 70 μE m−2 s−1 and shaking at 150-160 rpm. But I observed microscopically that most of the strains look stressed, damaged, and actually they grow slowly. I want to understand which parameter/s is/are not good.</w:t>
      </w:r>
    </w:p>
    <w:p w:rsidR="00633C16" w:rsidRPr="00633C16" w:rsidRDefault="00633C16" w:rsidP="007712B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8B5299" w:rsidRPr="00633C16" w:rsidRDefault="008B5299" w:rsidP="007712B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633C16">
        <w:t>I just want to find good conditions to grow my algae and use them as inoculum for other experiments.</w:t>
      </w:r>
    </w:p>
    <w:p w:rsidR="00633C16" w:rsidRDefault="00633C16" w:rsidP="007712B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633C16" w:rsidRDefault="008B5299" w:rsidP="007712B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33C16">
        <w:rPr>
          <w:b/>
        </w:rPr>
        <w:t>ODPOVEĎ 1:</w:t>
      </w:r>
      <w:r w:rsidRPr="00633C16">
        <w:t xml:space="preserve"> Hello! I think that the culture conditions depend on the type and strain. The articles meet the nutritional environment: BG-11, TAP, TP, M-8 (link to article).  In "M</w:t>
      </w:r>
      <w:r w:rsidRPr="00633C16">
        <w:br/>
        <w:t>onitoring of Algal Growth Using their Intrinsic Properties "  says that the growing medium TAP better than nutrient medium BG-11.</w:t>
      </w:r>
    </w:p>
    <w:p w:rsidR="008B5299" w:rsidRDefault="008B5299" w:rsidP="007712B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33C16">
        <w:br/>
        <w:t>In the Soviet Union for almost all strains of the culture medium used Tamiya.</w:t>
      </w:r>
    </w:p>
    <w:p w:rsidR="00633C16" w:rsidRPr="00633C16" w:rsidRDefault="00633C16" w:rsidP="007712B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8B5299" w:rsidRPr="00633C16" w:rsidRDefault="008B5299" w:rsidP="007712B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33C16">
        <w:t>I grow microalgae in a glass cylinder (1 or 2 liters), temperature 28-30 C (optimal), bubbling. The light level depends on what shade-requiring strain or Photophilous. I optimized the composition of the culture medium for my strain</w:t>
      </w:r>
    </w:p>
    <w:p w:rsidR="00F055B9" w:rsidRPr="00633C16" w:rsidRDefault="008B5299" w:rsidP="007712B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33C16">
        <w:br/>
      </w:r>
      <w:r w:rsidRPr="00633C16">
        <w:rPr>
          <w:b/>
        </w:rPr>
        <w:t>ODPOVEĎ 2:</w:t>
      </w:r>
      <w:r w:rsidRPr="00633C16">
        <w:t xml:space="preserve"> BG 11 and Allen and Nelson are the best medium for cyanophycean culture. We are culturing cyanobacteria in 25-28 oC and 14:10 photoperiod.</w:t>
      </w:r>
    </w:p>
    <w:p w:rsidR="00633C16" w:rsidRDefault="00633C16" w:rsidP="007712B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p>
    <w:p w:rsidR="0025223F" w:rsidRPr="00633C16" w:rsidRDefault="00111B7D" w:rsidP="007712B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33C16">
        <w:rPr>
          <w:b/>
        </w:rPr>
        <w:t>ODPOVEĎ 3:</w:t>
      </w:r>
      <w:r w:rsidR="0025223F" w:rsidRPr="00633C16">
        <w:t xml:space="preserve"> In my experience, the conditions you are using were bound to stress the cells out. They are not bad, and It also depends on what you need to do with the cultures. </w:t>
      </w:r>
    </w:p>
    <w:p w:rsidR="0025223F" w:rsidRPr="00633C16" w:rsidRDefault="0025223F" w:rsidP="007712B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33C16">
        <w:lastRenderedPageBreak/>
        <w:t>Since you want to grow them all under the same conditions, I assume they were collected from the same environment. If you got them from a culture collection, I would suggest you 'd check on their website for specific culture conditions.</w:t>
      </w:r>
    </w:p>
    <w:p w:rsidR="007712B7" w:rsidRDefault="0025223F" w:rsidP="007712B7">
      <w:pPr>
        <w:pStyle w:val="Normlnywebov"/>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A5D61">
        <w:t>Keeping in mind the growth rate of each algal species... Generally, I' d suggest some trial and errors, with the help of advise from websites as this: </w:t>
      </w:r>
    </w:p>
    <w:p w:rsidR="0025223F" w:rsidRPr="007712B7" w:rsidRDefault="008B58A8" w:rsidP="007712B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hyperlink r:id="rId321" w:tgtFrame="_blank" w:history="1">
        <w:r w:rsidR="0025223F" w:rsidRPr="007712B7">
          <w:rPr>
            <w:rStyle w:val="Hypertextovprepojenie"/>
          </w:rPr>
          <w:t>http://www.growing-algae.com/algae-growing-conditions.html</w:t>
        </w:r>
      </w:hyperlink>
    </w:p>
    <w:p w:rsidR="0025223F" w:rsidRPr="007712B7" w:rsidRDefault="008B58A8" w:rsidP="007712B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hyperlink r:id="rId322" w:tgtFrame="_blank" w:history="1">
        <w:r w:rsidR="0025223F" w:rsidRPr="007712B7">
          <w:rPr>
            <w:rStyle w:val="Hypertextovprepojenie"/>
          </w:rPr>
          <w:t>http://www.fao.org/docrep/003/w3732e/w3732e06.htm</w:t>
        </w:r>
      </w:hyperlink>
    </w:p>
    <w:p w:rsidR="0025223F" w:rsidRPr="007712B7" w:rsidRDefault="008B58A8" w:rsidP="007712B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hyperlink r:id="rId323" w:tgtFrame="_blank" w:history="1">
        <w:r w:rsidR="0025223F" w:rsidRPr="007712B7">
          <w:rPr>
            <w:rStyle w:val="Hypertextovprepojenie"/>
          </w:rPr>
          <w:t>http://link.springer.com/article/10.1023%2FA%3A1003725626504</w:t>
        </w:r>
      </w:hyperlink>
    </w:p>
    <w:p w:rsidR="0025223F" w:rsidRPr="007712B7" w:rsidRDefault="008B58A8" w:rsidP="007712B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hyperlink r:id="rId324" w:tgtFrame="_blank" w:history="1">
        <w:r w:rsidR="0025223F" w:rsidRPr="007712B7">
          <w:rPr>
            <w:rStyle w:val="Hypertextovprepojenie"/>
          </w:rPr>
          <w:t>http://lib.dr.iastate.edu/cgi/viewcontent.cgi?article=4800&amp;context=etd&amp;sei-redir=1&amp;referer=http%3A%2F%2Fcse.google.com%2Fcse%3Fcx%3Dpartner-pub-2698861478625135%3A7463904445%26ie%3DUTF-8%26q%3DBBM#search=%22BBM%22</w:t>
        </w:r>
      </w:hyperlink>
    </w:p>
    <w:p w:rsidR="007712B7" w:rsidRDefault="007712B7" w:rsidP="007712B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25223F" w:rsidRPr="007712B7" w:rsidRDefault="0025223F" w:rsidP="007712B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7712B7">
        <w:t>I haven't observed any special differences in using glass or plastic flasks, as long as mixing and aeration are provided where needed.</w:t>
      </w:r>
    </w:p>
    <w:p w:rsidR="0025223F" w:rsidRPr="007712B7" w:rsidRDefault="0025223F" w:rsidP="007712B7">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7712B7">
        <w:t>Good luck!</w:t>
      </w:r>
    </w:p>
    <w:p w:rsidR="007712B7" w:rsidRDefault="007712B7" w:rsidP="0025223F"/>
    <w:p w:rsidR="00BC40F7" w:rsidRPr="00BC40F7" w:rsidRDefault="0025223F"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E079C">
        <w:br/>
      </w:r>
      <w:r w:rsidR="0081419D" w:rsidRPr="00BC40F7">
        <w:rPr>
          <w:b/>
        </w:rPr>
        <w:t>OTÁZKA:</w:t>
      </w:r>
      <w:r w:rsidR="0081419D" w:rsidRPr="00BC40F7">
        <w:t xml:space="preserve"> All my strains are green algae isolated from freshwater samples. They are not from collections, that's why for some of them I do not know the best growing conditions. </w:t>
      </w:r>
      <w:r w:rsidR="0081419D" w:rsidRPr="00BC40F7">
        <w:br/>
      </w:r>
    </w:p>
    <w:p w:rsidR="00105829" w:rsidRDefault="00105829"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C40F7">
        <w:rPr>
          <w:b/>
        </w:rPr>
        <w:t>ODPOVEĎ 1:</w:t>
      </w:r>
      <w:r w:rsidRPr="00BC40F7">
        <w:t xml:space="preserve"> eah, it may feel complicated to get the right conditions at first, but give it some time and do some trial and errors in a few flasks. Start with small volumes, check the advise in the websites above an you'll do just fine!</w:t>
      </w:r>
    </w:p>
    <w:p w:rsidR="00BC40F7" w:rsidRPr="00BC40F7" w:rsidRDefault="00BC40F7"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105829" w:rsidRDefault="00105829"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C40F7">
        <w:t>Ok, in my opinion, if you just want to sustain the cultures, then I think the temperature you are using is high and the light/dark cycle needs to tip over to the dark side a bit more. You could try lowering the intensity a bit also. But if you want high growth rates, then you need long light cycle, and to make sure the algae are fed well, they are re-cultured often and are not infected. But still, it might be best to lower the temperature (to 16-20 C even, since they are environmental samples). Generally gently mixing is needed in each case.</w:t>
      </w:r>
    </w:p>
    <w:p w:rsidR="00BC40F7" w:rsidRPr="00BC40F7" w:rsidRDefault="00BC40F7"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105829" w:rsidRPr="00BC40F7" w:rsidRDefault="00105829"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C40F7">
        <w:t>A good starting point would be to use the conditions the algae favor the most in their natural environment. If you have identified the genera, then check in other, similar publications for their approach.</w:t>
      </w:r>
    </w:p>
    <w:p w:rsidR="00AB575F" w:rsidRPr="00BC40F7" w:rsidRDefault="00105829"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C40F7">
        <w:br/>
      </w:r>
      <w:r w:rsidRPr="00BC40F7">
        <w:rPr>
          <w:b/>
        </w:rPr>
        <w:t xml:space="preserve">ODPOVEĎ </w:t>
      </w:r>
      <w:r w:rsidR="00494D68" w:rsidRPr="00BC40F7">
        <w:rPr>
          <w:b/>
        </w:rPr>
        <w:t>2</w:t>
      </w:r>
      <w:r w:rsidRPr="00BC40F7">
        <w:rPr>
          <w:b/>
        </w:rPr>
        <w:t>:</w:t>
      </w:r>
      <w:r w:rsidR="00AB575F" w:rsidRPr="00BC40F7">
        <w:t xml:space="preserve">  Yes, the natural conditions - it is a good starting point for research.</w:t>
      </w:r>
    </w:p>
    <w:p w:rsidR="00AB575F" w:rsidRDefault="00AB575F"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C40F7">
        <w:t>Important geographical location selection algae and a month when you allocate these algae from samples.</w:t>
      </w:r>
    </w:p>
    <w:p w:rsidR="00BC40F7" w:rsidRPr="00BC40F7" w:rsidRDefault="00BC40F7"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AB575F" w:rsidRDefault="00AB575F"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C40F7">
        <w:t>You can use a variety of mathematical models in the study helps me a lot the use of mathematical models. (eg, Jorgensen (1985), "Lake managment" chapter 3)</w:t>
      </w:r>
    </w:p>
    <w:p w:rsidR="00BC40F7" w:rsidRPr="00BC40F7" w:rsidRDefault="00BC40F7"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BC40F7" w:rsidRDefault="00105829"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C40F7">
        <w:rPr>
          <w:b/>
        </w:rPr>
        <w:t>ODPOVEĎ 3:</w:t>
      </w:r>
      <w:r w:rsidR="00D15BBC" w:rsidRPr="00BC40F7">
        <w:t xml:space="preserve"> The native conditions are essential to achieve an acceptable growth in the laboratory. In my experience, I think the photoperiod you're applying may be affecting the growth of these microalgae, and according to its native conditions, it could require higher nitrogen and/or phosphorus concentration to handle that kind of light intensity and photoperiod. </w:t>
      </w:r>
      <w:r w:rsidR="00D15BBC" w:rsidRPr="00BC40F7">
        <w:lastRenderedPageBreak/>
        <w:t xml:space="preserve">Also, personally I prefer pneumatically agitation (bubble) instead of mechanical shakeing, since CO2 diffusion is favored in your culture. In my profile you can download two items that can help you with your experiment. </w:t>
      </w:r>
    </w:p>
    <w:p w:rsidR="00105829" w:rsidRPr="00BC40F7" w:rsidRDefault="00105829"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1C3A79" w:rsidRDefault="00105829"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C40F7">
        <w:rPr>
          <w:b/>
        </w:rPr>
        <w:t>ODPOVEĎ 3:</w:t>
      </w:r>
      <w:r w:rsidR="001C3A79" w:rsidRPr="00BC40F7">
        <w:t xml:space="preserve"> All strains have their own optimal conditions. You can determine what they are by monitoring growth rates in semi-continuous cultures (nutrient-replete, diluted frequently so that nutrient and light availability don't change - see MacIntyre &amp; Cullen, 2005) in a matrix of irradiance x temperature.</w:t>
      </w:r>
    </w:p>
    <w:p w:rsidR="00BC40F7" w:rsidRPr="00BC40F7" w:rsidRDefault="00BC40F7"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1C3A79" w:rsidRDefault="001C3A79"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C40F7">
        <w:t>I'd recommend dropping the temperature considerably unless your cultures were isolated from high-temperature waters. Values for temperature optima vary by latitude in marine species (Thomas et al., 2012) and probably do in freshwater species as well. If your isolates are from Sweden, 15-20 °C would probably be a good starting point.</w:t>
      </w:r>
    </w:p>
    <w:p w:rsidR="00BC40F7" w:rsidRPr="00BC40F7" w:rsidRDefault="00BC40F7"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1C3A79" w:rsidRDefault="001C3A79"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C40F7">
        <w:t>A survey of growth responses of (mostly marine) species, showed that the saturation intensity for most species at 18-20 °C (12:12 L:D) was 50 - 200 µmol photons m^-2 s^-1 (MacIntyre et al., 2002), so 120 should be fine. (The growth rate is 63% of the light-saturated rate at KE, the saturating intensity.)</w:t>
      </w:r>
    </w:p>
    <w:p w:rsidR="00BC40F7" w:rsidRPr="00BC40F7" w:rsidRDefault="00BC40F7"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1C3A79" w:rsidRDefault="001C3A79"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C40F7">
        <w:t>Plastic cell culture flasks should be fine if they are aged to leach out volatile plasticizers before use. Soak them in a detergent such as Micro90 and/or dilute HCl for several days before rinsing and sterilizing them. However, the medium may need to be amended with Se (Price et al., 1987). It used to be a constituent of Pyrex glass and enough leached out during autoclaving to satisfy the cells'  need when most media recipes were being developed. Se is required for spindle formation during division, so Se-starved cells will often arrest pre-division.</w:t>
      </w:r>
    </w:p>
    <w:p w:rsidR="00BC40F7" w:rsidRPr="00BC40F7" w:rsidRDefault="00BC40F7"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1C3A79" w:rsidRPr="00BC40F7" w:rsidRDefault="001C3A79"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C40F7">
        <w:t>Some taxa are sensitive to high shear stress, so you can probably provide CO2 more effectively by bubbling. If biomass is low, so demand is low, the enhanced diffusion with gently shaking may be enough. If you bubble with air, it's probably a good idea to run it through an activated charcoal filter to remove organics before introducing it to the culture.</w:t>
      </w:r>
    </w:p>
    <w:p w:rsidR="001B1FA4" w:rsidRDefault="001B1FA4"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C40F7">
        <w:t>ODPOVEĎ 4: my first doubt: why that light cycle which does not dd up to 24 hours? would this be 18:6? In any case, some dark hours might be a good idea to build up some CO2.  The suggstion on temperature and light (Hugh's answer) sounds good. However, I would use air bubbling rather than shaking, It mighthelp with CO2, at least inpart, but it would certainly help in getting rid of all that pesky  oxygen which builds up in algal cultures, poisoning Rubisco and thus upsetting the CO2 uptake mechanism. You don't say, but after a fewhours you probably have high pH values and high O2, ideal situation for your caboxylase to act as oxydase (in other words, ideal situation for photorespiration, which would justify the apperance of your culltures).</w:t>
      </w:r>
    </w:p>
    <w:p w:rsidR="00BC40F7" w:rsidRPr="00BC40F7" w:rsidRDefault="00BC40F7"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1B1FA4" w:rsidRDefault="001B1FA4"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C40F7">
        <w:t>Try air bubblig, and if you want to boost growth, try adding some CO2.</w:t>
      </w:r>
    </w:p>
    <w:p w:rsidR="00BC40F7" w:rsidRPr="00BC40F7" w:rsidRDefault="00BC40F7"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1B1FA4" w:rsidRPr="00BC40F7" w:rsidRDefault="001B1FA4"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BC40F7">
        <w:t>By the way, Plastic, as long as pretreated (again, Hugh's answer) is fine. is it clear plastic or ooured. if so, which colour? did you check light transmission?) I have ha fairly good reults with several colours, but one never knows: We shall be here for any additional doubt or question</w:t>
      </w:r>
      <w:r w:rsidR="00C648CC">
        <w:t>.</w:t>
      </w:r>
    </w:p>
    <w:p w:rsidR="00C648CC" w:rsidRDefault="00660D58"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C648CC">
        <w:rPr>
          <w:noProof/>
        </w:rPr>
        <w:lastRenderedPageBreak/>
        <w:drawing>
          <wp:inline distT="0" distB="0" distL="0" distR="0">
            <wp:extent cx="5246177" cy="3563126"/>
            <wp:effectExtent l="0" t="0" r="0" b="0"/>
            <wp:docPr id="4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5" cstate="print"/>
                    <a:srcRect/>
                    <a:stretch>
                      <a:fillRect/>
                    </a:stretch>
                  </pic:blipFill>
                  <pic:spPr bwMode="auto">
                    <a:xfrm>
                      <a:off x="0" y="0"/>
                      <a:ext cx="5251513" cy="3566750"/>
                    </a:xfrm>
                    <a:prstGeom prst="rect">
                      <a:avLst/>
                    </a:prstGeom>
                    <a:noFill/>
                    <a:ln w="9525">
                      <a:noFill/>
                      <a:miter lim="800000"/>
                      <a:headEnd/>
                      <a:tailEnd/>
                    </a:ln>
                  </pic:spPr>
                </pic:pic>
              </a:graphicData>
            </a:graphic>
          </wp:inline>
        </w:drawing>
      </w:r>
      <w:r w:rsidRPr="00C648CC">
        <w:rPr>
          <w:noProof/>
        </w:rPr>
        <w:drawing>
          <wp:inline distT="0" distB="0" distL="0" distR="0">
            <wp:extent cx="4885973" cy="705981"/>
            <wp:effectExtent l="0" t="0" r="0" b="0"/>
            <wp:docPr id="54"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6" cstate="print"/>
                    <a:srcRect/>
                    <a:stretch>
                      <a:fillRect/>
                    </a:stretch>
                  </pic:blipFill>
                  <pic:spPr bwMode="auto">
                    <a:xfrm>
                      <a:off x="0" y="0"/>
                      <a:ext cx="4925297" cy="711663"/>
                    </a:xfrm>
                    <a:prstGeom prst="rect">
                      <a:avLst/>
                    </a:prstGeom>
                    <a:noFill/>
                    <a:ln w="9525">
                      <a:noFill/>
                      <a:miter lim="800000"/>
                      <a:headEnd/>
                      <a:tailEnd/>
                    </a:ln>
                  </pic:spPr>
                </pic:pic>
              </a:graphicData>
            </a:graphic>
          </wp:inline>
        </w:drawing>
      </w:r>
    </w:p>
    <w:p w:rsidR="00C648CC" w:rsidRDefault="00C648CC"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C648CC" w:rsidRPr="00C648CC" w:rsidRDefault="00C648CC"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C648CC">
        <w:rPr>
          <w:i/>
        </w:rPr>
        <w:t>Obr. 14 Príklady roztokov pre kultiváciu rias.</w:t>
      </w:r>
    </w:p>
    <w:p w:rsidR="00C648CC" w:rsidRPr="00C648CC" w:rsidRDefault="00C648CC" w:rsidP="00C648CC"/>
    <w:p w:rsidR="00C648CC" w:rsidRPr="00C648CC" w:rsidRDefault="00660D58" w:rsidP="0064402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C648CC">
        <w:rPr>
          <w:b/>
        </w:rPr>
        <w:t>TAP roztok</w:t>
      </w:r>
    </w:p>
    <w:p w:rsidR="00660D58" w:rsidRPr="00C648CC" w:rsidRDefault="00660D58" w:rsidP="0064402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C648CC">
        <w:rPr>
          <w:noProof/>
        </w:rPr>
        <w:drawing>
          <wp:inline distT="0" distB="0" distL="0" distR="0">
            <wp:extent cx="5760720" cy="2494332"/>
            <wp:effectExtent l="19050" t="0" r="0" b="0"/>
            <wp:docPr id="102"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7" cstate="print"/>
                    <a:srcRect/>
                    <a:stretch>
                      <a:fillRect/>
                    </a:stretch>
                  </pic:blipFill>
                  <pic:spPr bwMode="auto">
                    <a:xfrm>
                      <a:off x="0" y="0"/>
                      <a:ext cx="5760720" cy="2494332"/>
                    </a:xfrm>
                    <a:prstGeom prst="rect">
                      <a:avLst/>
                    </a:prstGeom>
                    <a:noFill/>
                    <a:ln w="9525">
                      <a:noFill/>
                      <a:miter lim="800000"/>
                      <a:headEnd/>
                      <a:tailEnd/>
                    </a:ln>
                  </pic:spPr>
                </pic:pic>
              </a:graphicData>
            </a:graphic>
          </wp:inline>
        </w:drawing>
      </w:r>
    </w:p>
    <w:p w:rsidR="00F055B9" w:rsidRDefault="00660D58" w:rsidP="00644026">
      <w:pPr>
        <w:pStyle w:val="Nadpis1"/>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rStyle w:val="watch-title"/>
          <w:rFonts w:ascii="Times New Roman" w:hAnsi="Times New Roman" w:cs="Times New Roman"/>
          <w:color w:val="7030A0"/>
          <w:sz w:val="24"/>
          <w:szCs w:val="24"/>
        </w:rPr>
      </w:pPr>
      <w:r w:rsidRPr="007E079C">
        <w:rPr>
          <w:rFonts w:ascii="Times New Roman" w:hAnsi="Times New Roman" w:cs="Times New Roman"/>
          <w:noProof/>
          <w:sz w:val="24"/>
          <w:szCs w:val="24"/>
        </w:rPr>
        <w:lastRenderedPageBreak/>
        <w:drawing>
          <wp:inline distT="0" distB="0" distL="0" distR="0">
            <wp:extent cx="4872117" cy="4674802"/>
            <wp:effectExtent l="0" t="0" r="5080" b="0"/>
            <wp:docPr id="103"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8" cstate="print"/>
                    <a:srcRect/>
                    <a:stretch>
                      <a:fillRect/>
                    </a:stretch>
                  </pic:blipFill>
                  <pic:spPr bwMode="auto">
                    <a:xfrm>
                      <a:off x="0" y="0"/>
                      <a:ext cx="4878623" cy="4681045"/>
                    </a:xfrm>
                    <a:prstGeom prst="rect">
                      <a:avLst/>
                    </a:prstGeom>
                    <a:noFill/>
                    <a:ln w="9525">
                      <a:noFill/>
                      <a:miter lim="800000"/>
                      <a:headEnd/>
                      <a:tailEnd/>
                    </a:ln>
                  </pic:spPr>
                </pic:pic>
              </a:graphicData>
            </a:graphic>
          </wp:inline>
        </w:drawing>
      </w:r>
    </w:p>
    <w:p w:rsidR="00644026" w:rsidRPr="00644026" w:rsidRDefault="00644026" w:rsidP="0064402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644026">
        <w:rPr>
          <w:i/>
        </w:rPr>
        <w:t>Obr. 15 Príprava TAP roztoku</w:t>
      </w:r>
      <w:r>
        <w:rPr>
          <w:i/>
        </w:rPr>
        <w:t>.</w:t>
      </w:r>
    </w:p>
    <w:p w:rsidR="007C0875" w:rsidRDefault="007C0875" w:rsidP="007C0875"/>
    <w:p w:rsidR="00C648CC" w:rsidRDefault="00C648CC" w:rsidP="00C648CC">
      <w:pPr>
        <w:jc w:val="center"/>
        <w:rPr>
          <w:b/>
          <w:sz w:val="40"/>
          <w:szCs w:val="40"/>
        </w:rPr>
      </w:pPr>
    </w:p>
    <w:p w:rsidR="00C648CC" w:rsidRDefault="00C648CC" w:rsidP="00C648CC">
      <w:pPr>
        <w:jc w:val="center"/>
        <w:rPr>
          <w:b/>
          <w:sz w:val="40"/>
          <w:szCs w:val="40"/>
        </w:rPr>
      </w:pPr>
    </w:p>
    <w:p w:rsidR="00C648CC" w:rsidRDefault="00C648CC" w:rsidP="00C648CC">
      <w:pPr>
        <w:jc w:val="center"/>
        <w:rPr>
          <w:b/>
          <w:sz w:val="40"/>
          <w:szCs w:val="40"/>
        </w:rPr>
      </w:pPr>
    </w:p>
    <w:p w:rsidR="00C648CC" w:rsidRDefault="00C648CC" w:rsidP="00C648CC">
      <w:pPr>
        <w:jc w:val="center"/>
        <w:rPr>
          <w:b/>
          <w:sz w:val="40"/>
          <w:szCs w:val="40"/>
        </w:rPr>
      </w:pPr>
    </w:p>
    <w:p w:rsidR="00C648CC" w:rsidRDefault="00C648CC" w:rsidP="00C648CC">
      <w:pPr>
        <w:jc w:val="center"/>
        <w:rPr>
          <w:b/>
          <w:sz w:val="40"/>
          <w:szCs w:val="40"/>
        </w:rPr>
      </w:pPr>
    </w:p>
    <w:p w:rsidR="00C648CC" w:rsidRDefault="00C648CC" w:rsidP="00C648CC">
      <w:pPr>
        <w:jc w:val="center"/>
        <w:rPr>
          <w:b/>
          <w:sz w:val="40"/>
          <w:szCs w:val="40"/>
        </w:rPr>
      </w:pPr>
    </w:p>
    <w:p w:rsidR="00C648CC" w:rsidRDefault="00C648CC" w:rsidP="00C648CC">
      <w:pPr>
        <w:jc w:val="center"/>
        <w:rPr>
          <w:b/>
          <w:sz w:val="40"/>
          <w:szCs w:val="40"/>
        </w:rPr>
      </w:pPr>
    </w:p>
    <w:p w:rsidR="00644026" w:rsidRDefault="00644026" w:rsidP="00C648CC">
      <w:pPr>
        <w:jc w:val="center"/>
        <w:rPr>
          <w:b/>
          <w:sz w:val="40"/>
          <w:szCs w:val="40"/>
        </w:rPr>
      </w:pPr>
    </w:p>
    <w:p w:rsidR="00644026" w:rsidRDefault="00644026" w:rsidP="00C648CC">
      <w:pPr>
        <w:jc w:val="center"/>
        <w:rPr>
          <w:b/>
          <w:sz w:val="40"/>
          <w:szCs w:val="40"/>
        </w:rPr>
      </w:pPr>
    </w:p>
    <w:p w:rsidR="00C648CC" w:rsidRDefault="00C648CC" w:rsidP="00C648CC">
      <w:pPr>
        <w:jc w:val="center"/>
        <w:rPr>
          <w:b/>
          <w:sz w:val="40"/>
          <w:szCs w:val="40"/>
        </w:rPr>
      </w:pPr>
    </w:p>
    <w:p w:rsidR="00C648CC" w:rsidRDefault="00C648CC" w:rsidP="00C648CC">
      <w:pPr>
        <w:jc w:val="center"/>
        <w:rPr>
          <w:b/>
          <w:sz w:val="40"/>
          <w:szCs w:val="40"/>
        </w:rPr>
      </w:pPr>
    </w:p>
    <w:p w:rsidR="00C648CC" w:rsidRDefault="00C648CC" w:rsidP="00C648CC">
      <w:pPr>
        <w:jc w:val="center"/>
        <w:rPr>
          <w:b/>
          <w:sz w:val="40"/>
          <w:szCs w:val="40"/>
        </w:rPr>
      </w:pPr>
    </w:p>
    <w:p w:rsidR="00C648CC" w:rsidRDefault="00C648CC" w:rsidP="00C648CC">
      <w:pPr>
        <w:jc w:val="center"/>
        <w:rPr>
          <w:b/>
          <w:sz w:val="40"/>
          <w:szCs w:val="40"/>
        </w:rPr>
      </w:pPr>
      <w:r w:rsidRPr="00C648CC">
        <w:rPr>
          <w:b/>
          <w:sz w:val="40"/>
          <w:szCs w:val="40"/>
        </w:rPr>
        <w:lastRenderedPageBreak/>
        <w:t>ZLOŽKY MÉDIÍ PRE PRIEMYSELNÚ KULTIVÁCIU</w:t>
      </w:r>
    </w:p>
    <w:p w:rsidR="00C648CC" w:rsidRPr="00C648CC" w:rsidRDefault="00C648CC"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p>
    <w:p w:rsidR="00276C27" w:rsidRDefault="00276C27"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451995" cy="2449728"/>
            <wp:effectExtent l="0" t="0" r="0" b="0"/>
            <wp:docPr id="115"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9" cstate="print"/>
                    <a:srcRect/>
                    <a:stretch>
                      <a:fillRect/>
                    </a:stretch>
                  </pic:blipFill>
                  <pic:spPr bwMode="auto">
                    <a:xfrm>
                      <a:off x="0" y="0"/>
                      <a:ext cx="3451995" cy="2449728"/>
                    </a:xfrm>
                    <a:prstGeom prst="rect">
                      <a:avLst/>
                    </a:prstGeom>
                    <a:noFill/>
                    <a:ln w="9525">
                      <a:noFill/>
                      <a:miter lim="800000"/>
                      <a:headEnd/>
                      <a:tailEnd/>
                    </a:ln>
                  </pic:spPr>
                </pic:pic>
              </a:graphicData>
            </a:graphic>
          </wp:inline>
        </w:drawing>
      </w:r>
    </w:p>
    <w:p w:rsidR="00276C27" w:rsidRDefault="00276C27"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913091" cy="2533041"/>
            <wp:effectExtent l="0" t="0" r="0" b="0"/>
            <wp:docPr id="116"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0" cstate="print"/>
                    <a:srcRect/>
                    <a:stretch>
                      <a:fillRect/>
                    </a:stretch>
                  </pic:blipFill>
                  <pic:spPr bwMode="auto">
                    <a:xfrm>
                      <a:off x="0" y="0"/>
                      <a:ext cx="2928710" cy="2546622"/>
                    </a:xfrm>
                    <a:prstGeom prst="rect">
                      <a:avLst/>
                    </a:prstGeom>
                    <a:noFill/>
                    <a:ln w="9525">
                      <a:noFill/>
                      <a:miter lim="800000"/>
                      <a:headEnd/>
                      <a:tailEnd/>
                    </a:ln>
                  </pic:spPr>
                </pic:pic>
              </a:graphicData>
            </a:graphic>
          </wp:inline>
        </w:drawing>
      </w:r>
    </w:p>
    <w:p w:rsidR="00C648CC" w:rsidRDefault="00C648CC" w:rsidP="00C648C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C648CC" w:rsidRDefault="00C648CC" w:rsidP="00C648CC">
      <w:pPr>
        <w:jc w:val="center"/>
      </w:pPr>
    </w:p>
    <w:p w:rsidR="0033355F" w:rsidRDefault="0033355F" w:rsidP="00C648CC">
      <w:pPr>
        <w:jc w:val="center"/>
      </w:pPr>
    </w:p>
    <w:p w:rsidR="0033355F" w:rsidRDefault="0033355F" w:rsidP="00C648CC">
      <w:pPr>
        <w:jc w:val="center"/>
      </w:pPr>
    </w:p>
    <w:p w:rsidR="0033355F" w:rsidRDefault="0033355F" w:rsidP="00C648CC">
      <w:pPr>
        <w:jc w:val="center"/>
      </w:pPr>
    </w:p>
    <w:p w:rsidR="0033355F" w:rsidRDefault="0033355F" w:rsidP="00C648CC">
      <w:pPr>
        <w:jc w:val="center"/>
      </w:pPr>
    </w:p>
    <w:p w:rsidR="0033355F" w:rsidRDefault="0033355F" w:rsidP="00C648CC">
      <w:pPr>
        <w:jc w:val="center"/>
      </w:pPr>
    </w:p>
    <w:p w:rsidR="0033355F" w:rsidRDefault="0033355F" w:rsidP="00C648CC">
      <w:pPr>
        <w:jc w:val="center"/>
      </w:pPr>
    </w:p>
    <w:p w:rsidR="0033355F" w:rsidRDefault="0033355F" w:rsidP="00C648CC">
      <w:pPr>
        <w:jc w:val="center"/>
      </w:pPr>
    </w:p>
    <w:p w:rsidR="0033355F" w:rsidRDefault="0033355F" w:rsidP="00C648CC">
      <w:pPr>
        <w:jc w:val="center"/>
      </w:pPr>
    </w:p>
    <w:p w:rsidR="0033355F" w:rsidRDefault="0033355F" w:rsidP="00C648CC">
      <w:pPr>
        <w:jc w:val="center"/>
      </w:pPr>
    </w:p>
    <w:p w:rsidR="0033355F" w:rsidRDefault="0033355F" w:rsidP="00C648CC">
      <w:pPr>
        <w:jc w:val="center"/>
      </w:pPr>
    </w:p>
    <w:p w:rsidR="0033355F" w:rsidRDefault="0033355F" w:rsidP="00C648CC">
      <w:pPr>
        <w:jc w:val="center"/>
      </w:pPr>
    </w:p>
    <w:p w:rsidR="0033355F" w:rsidRDefault="0033355F" w:rsidP="00C648CC">
      <w:pPr>
        <w:jc w:val="center"/>
      </w:pPr>
    </w:p>
    <w:p w:rsidR="0033355F" w:rsidRDefault="0033355F" w:rsidP="00C648CC">
      <w:pPr>
        <w:jc w:val="center"/>
      </w:pPr>
    </w:p>
    <w:p w:rsidR="0033355F" w:rsidRDefault="0033355F" w:rsidP="00C648CC">
      <w:pPr>
        <w:jc w:val="center"/>
      </w:pPr>
    </w:p>
    <w:p w:rsidR="00C648CC" w:rsidRPr="00C648CC" w:rsidRDefault="00C648CC"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C648CC">
        <w:rPr>
          <w:b/>
        </w:rPr>
        <w:lastRenderedPageBreak/>
        <w:t>ZDROJ UHLÍKA</w:t>
      </w:r>
    </w:p>
    <w:p w:rsidR="00276C27" w:rsidRPr="00C648CC" w:rsidRDefault="00C648CC"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C648CC">
        <w:rPr>
          <w:b/>
        </w:rPr>
        <w:t>Uhľovodíky</w:t>
      </w:r>
    </w:p>
    <w:p w:rsidR="00276C27" w:rsidRDefault="00C648CC"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t>Monosacharidy</w:t>
      </w:r>
    </w:p>
    <w:p w:rsidR="00276C27" w:rsidRDefault="00276C27"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956266" cy="2729162"/>
            <wp:effectExtent l="0" t="0" r="0" b="0"/>
            <wp:docPr id="120"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1" cstate="print"/>
                    <a:srcRect/>
                    <a:stretch>
                      <a:fillRect/>
                    </a:stretch>
                  </pic:blipFill>
                  <pic:spPr bwMode="auto">
                    <a:xfrm>
                      <a:off x="0" y="0"/>
                      <a:ext cx="2968763" cy="2740699"/>
                    </a:xfrm>
                    <a:prstGeom prst="rect">
                      <a:avLst/>
                    </a:prstGeom>
                    <a:noFill/>
                    <a:ln w="9525">
                      <a:noFill/>
                      <a:miter lim="800000"/>
                      <a:headEnd/>
                      <a:tailEnd/>
                    </a:ln>
                  </pic:spPr>
                </pic:pic>
              </a:graphicData>
            </a:graphic>
          </wp:inline>
        </w:drawing>
      </w:r>
    </w:p>
    <w:p w:rsidR="00276C27" w:rsidRDefault="00276C27"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000524" cy="1791501"/>
            <wp:effectExtent l="0" t="0" r="0" b="0"/>
            <wp:docPr id="121"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2" cstate="print"/>
                    <a:srcRect/>
                    <a:stretch>
                      <a:fillRect/>
                    </a:stretch>
                  </pic:blipFill>
                  <pic:spPr bwMode="auto">
                    <a:xfrm>
                      <a:off x="0" y="0"/>
                      <a:ext cx="3008789" cy="1796435"/>
                    </a:xfrm>
                    <a:prstGeom prst="rect">
                      <a:avLst/>
                    </a:prstGeom>
                    <a:noFill/>
                    <a:ln w="9525">
                      <a:noFill/>
                      <a:miter lim="800000"/>
                      <a:headEnd/>
                      <a:tailEnd/>
                    </a:ln>
                  </pic:spPr>
                </pic:pic>
              </a:graphicData>
            </a:graphic>
          </wp:inline>
        </w:drawing>
      </w:r>
    </w:p>
    <w:p w:rsidR="00276C27" w:rsidRDefault="00276C27"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850170" cy="2283711"/>
            <wp:effectExtent l="0" t="0" r="0" b="0"/>
            <wp:docPr id="122"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3" cstate="print"/>
                    <a:srcRect/>
                    <a:stretch>
                      <a:fillRect/>
                    </a:stretch>
                  </pic:blipFill>
                  <pic:spPr bwMode="auto">
                    <a:xfrm>
                      <a:off x="0" y="0"/>
                      <a:ext cx="2873484" cy="2302391"/>
                    </a:xfrm>
                    <a:prstGeom prst="rect">
                      <a:avLst/>
                    </a:prstGeom>
                    <a:noFill/>
                    <a:ln w="9525">
                      <a:noFill/>
                      <a:miter lim="800000"/>
                      <a:headEnd/>
                      <a:tailEnd/>
                    </a:ln>
                  </pic:spPr>
                </pic:pic>
              </a:graphicData>
            </a:graphic>
          </wp:inline>
        </w:drawing>
      </w:r>
    </w:p>
    <w:p w:rsidR="00276C27" w:rsidRDefault="00276C27"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Pr>
          <w:noProof/>
        </w:rPr>
        <w:lastRenderedPageBreak/>
        <w:drawing>
          <wp:inline distT="0" distB="0" distL="0" distR="0">
            <wp:extent cx="5760720" cy="3120510"/>
            <wp:effectExtent l="19050" t="0" r="0" b="0"/>
            <wp:docPr id="123"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4" cstate="print"/>
                    <a:srcRect/>
                    <a:stretch>
                      <a:fillRect/>
                    </a:stretch>
                  </pic:blipFill>
                  <pic:spPr bwMode="auto">
                    <a:xfrm>
                      <a:off x="0" y="0"/>
                      <a:ext cx="5760720" cy="3120510"/>
                    </a:xfrm>
                    <a:prstGeom prst="rect">
                      <a:avLst/>
                    </a:prstGeom>
                    <a:noFill/>
                    <a:ln w="9525">
                      <a:noFill/>
                      <a:miter lim="800000"/>
                      <a:headEnd/>
                      <a:tailEnd/>
                    </a:ln>
                  </pic:spPr>
                </pic:pic>
              </a:graphicData>
            </a:graphic>
          </wp:inline>
        </w:drawing>
      </w:r>
    </w:p>
    <w:p w:rsidR="00C648CC" w:rsidRDefault="00C648CC"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C648CC" w:rsidRDefault="00C648CC" w:rsidP="007C0875"/>
    <w:p w:rsidR="0033355F" w:rsidRDefault="0033355F"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t>Disacharidy</w:t>
      </w:r>
    </w:p>
    <w:p w:rsidR="00276C27" w:rsidRDefault="00276C27"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362646" cy="1081740"/>
            <wp:effectExtent l="0" t="0" r="0" b="0"/>
            <wp:docPr id="124"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35" cstate="print"/>
                    <a:srcRect t="23826" b="8260"/>
                    <a:stretch/>
                  </pic:blipFill>
                  <pic:spPr bwMode="auto">
                    <a:xfrm>
                      <a:off x="0" y="0"/>
                      <a:ext cx="3392320" cy="1091286"/>
                    </a:xfrm>
                    <a:prstGeom prst="rect">
                      <a:avLst/>
                    </a:prstGeom>
                    <a:noFill/>
                    <a:ln>
                      <a:noFill/>
                    </a:ln>
                    <a:extLst>
                      <a:ext uri="{53640926-AAD7-44D8-BBD7-CCE9431645EC}">
                        <a14:shadowObscured xmlns:a14="http://schemas.microsoft.com/office/drawing/2010/main"/>
                      </a:ext>
                    </a:extLst>
                  </pic:spPr>
                </pic:pic>
              </a:graphicData>
            </a:graphic>
          </wp:inline>
        </w:drawing>
      </w:r>
    </w:p>
    <w:p w:rsidR="00276C27" w:rsidRDefault="00276C27"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317022" cy="621595"/>
            <wp:effectExtent l="0" t="0" r="0" b="0"/>
            <wp:docPr id="125"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6" cstate="print"/>
                    <a:srcRect/>
                    <a:stretch>
                      <a:fillRect/>
                    </a:stretch>
                  </pic:blipFill>
                  <pic:spPr bwMode="auto">
                    <a:xfrm>
                      <a:off x="0" y="0"/>
                      <a:ext cx="3343562" cy="626569"/>
                    </a:xfrm>
                    <a:prstGeom prst="rect">
                      <a:avLst/>
                    </a:prstGeom>
                    <a:noFill/>
                    <a:ln w="9525">
                      <a:noFill/>
                      <a:miter lim="800000"/>
                      <a:headEnd/>
                      <a:tailEnd/>
                    </a:ln>
                  </pic:spPr>
                </pic:pic>
              </a:graphicData>
            </a:graphic>
          </wp:inline>
        </w:drawing>
      </w:r>
    </w:p>
    <w:p w:rsidR="00276C27" w:rsidRDefault="00276C27"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352620" cy="251100"/>
            <wp:effectExtent l="0" t="0" r="0" b="0"/>
            <wp:docPr id="127"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7" cstate="print"/>
                    <a:srcRect/>
                    <a:stretch>
                      <a:fillRect/>
                    </a:stretch>
                  </pic:blipFill>
                  <pic:spPr bwMode="auto">
                    <a:xfrm>
                      <a:off x="0" y="0"/>
                      <a:ext cx="3423823" cy="256433"/>
                    </a:xfrm>
                    <a:prstGeom prst="rect">
                      <a:avLst/>
                    </a:prstGeom>
                    <a:noFill/>
                    <a:ln w="9525">
                      <a:noFill/>
                      <a:miter lim="800000"/>
                      <a:headEnd/>
                      <a:tailEnd/>
                    </a:ln>
                  </pic:spPr>
                </pic:pic>
              </a:graphicData>
            </a:graphic>
          </wp:inline>
        </w:drawing>
      </w:r>
    </w:p>
    <w:p w:rsidR="00276C27" w:rsidRDefault="00276C27"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276C27" w:rsidRDefault="00276C27"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421914" cy="445094"/>
            <wp:effectExtent l="0" t="0" r="0" b="0"/>
            <wp:docPr id="126"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8" cstate="print"/>
                    <a:srcRect/>
                    <a:stretch>
                      <a:fillRect/>
                    </a:stretch>
                  </pic:blipFill>
                  <pic:spPr bwMode="auto">
                    <a:xfrm>
                      <a:off x="0" y="0"/>
                      <a:ext cx="3475548" cy="452070"/>
                    </a:xfrm>
                    <a:prstGeom prst="rect">
                      <a:avLst/>
                    </a:prstGeom>
                    <a:noFill/>
                    <a:ln w="9525">
                      <a:noFill/>
                      <a:miter lim="800000"/>
                      <a:headEnd/>
                      <a:tailEnd/>
                    </a:ln>
                  </pic:spPr>
                </pic:pic>
              </a:graphicData>
            </a:graphic>
          </wp:inline>
        </w:drawing>
      </w:r>
    </w:p>
    <w:p w:rsidR="00276C27" w:rsidRDefault="00276C27"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276C27" w:rsidRDefault="00276C27"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379673" cy="1833566"/>
            <wp:effectExtent l="0" t="0" r="0" b="0"/>
            <wp:docPr id="129"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9" cstate="print"/>
                    <a:srcRect/>
                    <a:stretch>
                      <a:fillRect/>
                    </a:stretch>
                  </pic:blipFill>
                  <pic:spPr bwMode="auto">
                    <a:xfrm>
                      <a:off x="0" y="0"/>
                      <a:ext cx="3396529" cy="1842711"/>
                    </a:xfrm>
                    <a:prstGeom prst="rect">
                      <a:avLst/>
                    </a:prstGeom>
                    <a:noFill/>
                    <a:ln w="9525">
                      <a:noFill/>
                      <a:miter lim="800000"/>
                      <a:headEnd/>
                      <a:tailEnd/>
                    </a:ln>
                  </pic:spPr>
                </pic:pic>
              </a:graphicData>
            </a:graphic>
          </wp:inline>
        </w:drawing>
      </w:r>
    </w:p>
    <w:p w:rsidR="00276C27" w:rsidRDefault="00276C27"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3066596" cy="624430"/>
            <wp:effectExtent l="0" t="0" r="0" b="0"/>
            <wp:docPr id="130"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0" cstate="print"/>
                    <a:srcRect/>
                    <a:stretch>
                      <a:fillRect/>
                    </a:stretch>
                  </pic:blipFill>
                  <pic:spPr bwMode="auto">
                    <a:xfrm>
                      <a:off x="0" y="0"/>
                      <a:ext cx="3084768" cy="628130"/>
                    </a:xfrm>
                    <a:prstGeom prst="rect">
                      <a:avLst/>
                    </a:prstGeom>
                    <a:noFill/>
                    <a:ln w="9525">
                      <a:noFill/>
                      <a:miter lim="800000"/>
                      <a:headEnd/>
                      <a:tailEnd/>
                    </a:ln>
                  </pic:spPr>
                </pic:pic>
              </a:graphicData>
            </a:graphic>
          </wp:inline>
        </w:drawing>
      </w:r>
    </w:p>
    <w:p w:rsidR="00276C27" w:rsidRDefault="00276C27"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967100" cy="2315748"/>
            <wp:effectExtent l="0" t="0" r="0" b="0"/>
            <wp:docPr id="131"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1" cstate="print"/>
                    <a:srcRect/>
                    <a:stretch>
                      <a:fillRect/>
                    </a:stretch>
                  </pic:blipFill>
                  <pic:spPr bwMode="auto">
                    <a:xfrm>
                      <a:off x="0" y="0"/>
                      <a:ext cx="2971821" cy="2319433"/>
                    </a:xfrm>
                    <a:prstGeom prst="rect">
                      <a:avLst/>
                    </a:prstGeom>
                    <a:noFill/>
                    <a:ln w="9525">
                      <a:noFill/>
                      <a:miter lim="800000"/>
                      <a:headEnd/>
                      <a:tailEnd/>
                    </a:ln>
                  </pic:spPr>
                </pic:pic>
              </a:graphicData>
            </a:graphic>
          </wp:inline>
        </w:drawing>
      </w:r>
    </w:p>
    <w:p w:rsidR="00276C27" w:rsidRDefault="00276C27"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120751" cy="2242277"/>
            <wp:effectExtent l="0" t="0" r="0" b="0"/>
            <wp:docPr id="133"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2" cstate="print"/>
                    <a:srcRect/>
                    <a:stretch>
                      <a:fillRect/>
                    </a:stretch>
                  </pic:blipFill>
                  <pic:spPr bwMode="auto">
                    <a:xfrm>
                      <a:off x="0" y="0"/>
                      <a:ext cx="4131926" cy="2248358"/>
                    </a:xfrm>
                    <a:prstGeom prst="rect">
                      <a:avLst/>
                    </a:prstGeom>
                    <a:noFill/>
                    <a:ln w="9525">
                      <a:noFill/>
                      <a:miter lim="800000"/>
                      <a:headEnd/>
                      <a:tailEnd/>
                    </a:ln>
                  </pic:spPr>
                </pic:pic>
              </a:graphicData>
            </a:graphic>
          </wp:inline>
        </w:drawing>
      </w:r>
    </w:p>
    <w:p w:rsidR="00276C27" w:rsidRDefault="00276C27"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852130" cy="1336430"/>
            <wp:effectExtent l="0" t="0" r="0" b="0"/>
            <wp:docPr id="132"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3" cstate="print"/>
                    <a:srcRect/>
                    <a:stretch>
                      <a:fillRect/>
                    </a:stretch>
                  </pic:blipFill>
                  <pic:spPr bwMode="auto">
                    <a:xfrm>
                      <a:off x="0" y="0"/>
                      <a:ext cx="2877608" cy="1348368"/>
                    </a:xfrm>
                    <a:prstGeom prst="rect">
                      <a:avLst/>
                    </a:prstGeom>
                    <a:noFill/>
                    <a:ln w="9525">
                      <a:noFill/>
                      <a:miter lim="800000"/>
                      <a:headEnd/>
                      <a:tailEnd/>
                    </a:ln>
                  </pic:spPr>
                </pic:pic>
              </a:graphicData>
            </a:graphic>
          </wp:inline>
        </w:drawing>
      </w:r>
    </w:p>
    <w:p w:rsidR="00276C27" w:rsidRDefault="00276C27"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276C27" w:rsidRDefault="00276C27"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800734" cy="1188190"/>
            <wp:effectExtent l="0" t="0" r="0" b="0"/>
            <wp:docPr id="135"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4" cstate="print"/>
                    <a:srcRect/>
                    <a:stretch>
                      <a:fillRect/>
                    </a:stretch>
                  </pic:blipFill>
                  <pic:spPr bwMode="auto">
                    <a:xfrm>
                      <a:off x="0" y="0"/>
                      <a:ext cx="2836661" cy="1203432"/>
                    </a:xfrm>
                    <a:prstGeom prst="rect">
                      <a:avLst/>
                    </a:prstGeom>
                    <a:noFill/>
                    <a:ln w="9525">
                      <a:noFill/>
                      <a:miter lim="800000"/>
                      <a:headEnd/>
                      <a:tailEnd/>
                    </a:ln>
                  </pic:spPr>
                </pic:pic>
              </a:graphicData>
            </a:graphic>
          </wp:inline>
        </w:drawing>
      </w:r>
    </w:p>
    <w:p w:rsidR="007C0875" w:rsidRDefault="007C0875"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7C0875" w:rsidRDefault="00276C27"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4677563" cy="2556307"/>
            <wp:effectExtent l="0" t="0" r="0" b="0"/>
            <wp:docPr id="136"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5" cstate="print"/>
                    <a:srcRect/>
                    <a:stretch>
                      <a:fillRect/>
                    </a:stretch>
                  </pic:blipFill>
                  <pic:spPr bwMode="auto">
                    <a:xfrm>
                      <a:off x="0" y="0"/>
                      <a:ext cx="4689961" cy="2563082"/>
                    </a:xfrm>
                    <a:prstGeom prst="rect">
                      <a:avLst/>
                    </a:prstGeom>
                    <a:noFill/>
                    <a:ln w="9525">
                      <a:noFill/>
                      <a:miter lim="800000"/>
                      <a:headEnd/>
                      <a:tailEnd/>
                    </a:ln>
                  </pic:spPr>
                </pic:pic>
              </a:graphicData>
            </a:graphic>
          </wp:inline>
        </w:drawing>
      </w:r>
      <w:r w:rsidR="009C00DB">
        <w:rPr>
          <w:noProof/>
        </w:rPr>
        <w:drawing>
          <wp:inline distT="0" distB="0" distL="0" distR="0">
            <wp:extent cx="2783457" cy="1403117"/>
            <wp:effectExtent l="0" t="0" r="0" b="0"/>
            <wp:docPr id="137"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6" cstate="print"/>
                    <a:srcRect/>
                    <a:stretch>
                      <a:fillRect/>
                    </a:stretch>
                  </pic:blipFill>
                  <pic:spPr bwMode="auto">
                    <a:xfrm>
                      <a:off x="0" y="0"/>
                      <a:ext cx="2795367" cy="1409121"/>
                    </a:xfrm>
                    <a:prstGeom prst="rect">
                      <a:avLst/>
                    </a:prstGeom>
                    <a:noFill/>
                    <a:ln w="9525">
                      <a:noFill/>
                      <a:miter lim="800000"/>
                      <a:headEnd/>
                      <a:tailEnd/>
                    </a:ln>
                  </pic:spPr>
                </pic:pic>
              </a:graphicData>
            </a:graphic>
          </wp:inline>
        </w:drawing>
      </w:r>
    </w:p>
    <w:p w:rsidR="009C00DB" w:rsidRDefault="009C00DB"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894992" cy="1379743"/>
            <wp:effectExtent l="0" t="0" r="0" b="0"/>
            <wp:docPr id="138"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7" cstate="print"/>
                    <a:srcRect/>
                    <a:stretch>
                      <a:fillRect/>
                    </a:stretch>
                  </pic:blipFill>
                  <pic:spPr bwMode="auto">
                    <a:xfrm>
                      <a:off x="0" y="0"/>
                      <a:ext cx="2913115" cy="1388380"/>
                    </a:xfrm>
                    <a:prstGeom prst="rect">
                      <a:avLst/>
                    </a:prstGeom>
                    <a:noFill/>
                    <a:ln w="9525">
                      <a:noFill/>
                      <a:miter lim="800000"/>
                      <a:headEnd/>
                      <a:tailEnd/>
                    </a:ln>
                  </pic:spPr>
                </pic:pic>
              </a:graphicData>
            </a:graphic>
          </wp:inline>
        </w:drawing>
      </w:r>
    </w:p>
    <w:p w:rsidR="009C00DB" w:rsidRDefault="009C00DB"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799728" cy="824654"/>
            <wp:effectExtent l="0" t="0" r="0" b="0"/>
            <wp:docPr id="139"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8" cstate="print"/>
                    <a:srcRect/>
                    <a:stretch>
                      <a:fillRect/>
                    </a:stretch>
                  </pic:blipFill>
                  <pic:spPr bwMode="auto">
                    <a:xfrm>
                      <a:off x="0" y="0"/>
                      <a:ext cx="2848292" cy="838958"/>
                    </a:xfrm>
                    <a:prstGeom prst="rect">
                      <a:avLst/>
                    </a:prstGeom>
                    <a:noFill/>
                    <a:ln w="9525">
                      <a:noFill/>
                      <a:miter lim="800000"/>
                      <a:headEnd/>
                      <a:tailEnd/>
                    </a:ln>
                  </pic:spPr>
                </pic:pic>
              </a:graphicData>
            </a:graphic>
          </wp:inline>
        </w:drawing>
      </w:r>
    </w:p>
    <w:p w:rsidR="009C00DB" w:rsidRDefault="009C00DB" w:rsidP="0033355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33355F" w:rsidRDefault="0033355F" w:rsidP="007C0875"/>
    <w:p w:rsidR="0033355F" w:rsidRPr="00644026" w:rsidRDefault="006651B5" w:rsidP="006651B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644026">
        <w:rPr>
          <w:b/>
        </w:rPr>
        <w:t>Polysacharidy</w:t>
      </w:r>
    </w:p>
    <w:p w:rsidR="009C00DB" w:rsidRDefault="009C00DB" w:rsidP="006651B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170641" cy="715356"/>
            <wp:effectExtent l="0" t="0" r="0" b="0"/>
            <wp:docPr id="140"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49" cstate="print"/>
                    <a:srcRect t="27960"/>
                    <a:stretch/>
                  </pic:blipFill>
                  <pic:spPr bwMode="auto">
                    <a:xfrm>
                      <a:off x="0" y="0"/>
                      <a:ext cx="3224789" cy="727573"/>
                    </a:xfrm>
                    <a:prstGeom prst="rect">
                      <a:avLst/>
                    </a:prstGeom>
                    <a:noFill/>
                    <a:ln>
                      <a:noFill/>
                    </a:ln>
                    <a:extLst>
                      <a:ext uri="{53640926-AAD7-44D8-BBD7-CCE9431645EC}">
                        <a14:shadowObscured xmlns:a14="http://schemas.microsoft.com/office/drawing/2010/main"/>
                      </a:ext>
                    </a:extLst>
                  </pic:spPr>
                </pic:pic>
              </a:graphicData>
            </a:graphic>
          </wp:inline>
        </w:drawing>
      </w:r>
    </w:p>
    <w:p w:rsidR="009C00DB" w:rsidRDefault="009C00DB" w:rsidP="006651B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2868983" cy="2274749"/>
            <wp:effectExtent l="0" t="0" r="0" b="0"/>
            <wp:docPr id="141"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0" cstate="print"/>
                    <a:srcRect/>
                    <a:stretch>
                      <a:fillRect/>
                    </a:stretch>
                  </pic:blipFill>
                  <pic:spPr bwMode="auto">
                    <a:xfrm>
                      <a:off x="0" y="0"/>
                      <a:ext cx="2875982" cy="2280298"/>
                    </a:xfrm>
                    <a:prstGeom prst="rect">
                      <a:avLst/>
                    </a:prstGeom>
                    <a:noFill/>
                    <a:ln w="9525">
                      <a:noFill/>
                      <a:miter lim="800000"/>
                      <a:headEnd/>
                      <a:tailEnd/>
                    </a:ln>
                  </pic:spPr>
                </pic:pic>
              </a:graphicData>
            </a:graphic>
          </wp:inline>
        </w:drawing>
      </w:r>
    </w:p>
    <w:p w:rsidR="009C00DB" w:rsidRDefault="009C00DB" w:rsidP="006651B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966445" cy="1925711"/>
            <wp:effectExtent l="0" t="0" r="0" b="0"/>
            <wp:docPr id="142"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1" cstate="print"/>
                    <a:srcRect/>
                    <a:stretch>
                      <a:fillRect/>
                    </a:stretch>
                  </pic:blipFill>
                  <pic:spPr bwMode="auto">
                    <a:xfrm>
                      <a:off x="0" y="0"/>
                      <a:ext cx="2972382" cy="1929565"/>
                    </a:xfrm>
                    <a:prstGeom prst="rect">
                      <a:avLst/>
                    </a:prstGeom>
                    <a:noFill/>
                    <a:ln w="9525">
                      <a:noFill/>
                      <a:miter lim="800000"/>
                      <a:headEnd/>
                      <a:tailEnd/>
                    </a:ln>
                  </pic:spPr>
                </pic:pic>
              </a:graphicData>
            </a:graphic>
          </wp:inline>
        </w:drawing>
      </w:r>
      <w:r>
        <w:rPr>
          <w:noProof/>
        </w:rPr>
        <w:drawing>
          <wp:inline distT="0" distB="0" distL="0" distR="0">
            <wp:extent cx="2924134" cy="1787580"/>
            <wp:effectExtent l="0" t="0" r="0" b="0"/>
            <wp:docPr id="143"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2" cstate="print"/>
                    <a:srcRect/>
                    <a:stretch>
                      <a:fillRect/>
                    </a:stretch>
                  </pic:blipFill>
                  <pic:spPr bwMode="auto">
                    <a:xfrm>
                      <a:off x="0" y="0"/>
                      <a:ext cx="2942771" cy="1798973"/>
                    </a:xfrm>
                    <a:prstGeom prst="rect">
                      <a:avLst/>
                    </a:prstGeom>
                    <a:noFill/>
                    <a:ln w="9525">
                      <a:noFill/>
                      <a:miter lim="800000"/>
                      <a:headEnd/>
                      <a:tailEnd/>
                    </a:ln>
                  </pic:spPr>
                </pic:pic>
              </a:graphicData>
            </a:graphic>
          </wp:inline>
        </w:drawing>
      </w:r>
    </w:p>
    <w:p w:rsidR="009C00DB" w:rsidRDefault="009C00DB" w:rsidP="006651B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894992" cy="2287150"/>
            <wp:effectExtent l="0" t="0" r="0" b="0"/>
            <wp:docPr id="144"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3" cstate="print"/>
                    <a:srcRect/>
                    <a:stretch>
                      <a:fillRect/>
                    </a:stretch>
                  </pic:blipFill>
                  <pic:spPr bwMode="auto">
                    <a:xfrm>
                      <a:off x="0" y="0"/>
                      <a:ext cx="2907141" cy="2296748"/>
                    </a:xfrm>
                    <a:prstGeom prst="rect">
                      <a:avLst/>
                    </a:prstGeom>
                    <a:noFill/>
                    <a:ln w="9525">
                      <a:noFill/>
                      <a:miter lim="800000"/>
                      <a:headEnd/>
                      <a:tailEnd/>
                    </a:ln>
                  </pic:spPr>
                </pic:pic>
              </a:graphicData>
            </a:graphic>
          </wp:inline>
        </w:drawing>
      </w:r>
    </w:p>
    <w:p w:rsidR="009C00DB" w:rsidRDefault="009C00DB" w:rsidP="006651B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3042124" cy="1111782"/>
            <wp:effectExtent l="0" t="0" r="0" b="0"/>
            <wp:docPr id="145"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4" cstate="print"/>
                    <a:srcRect/>
                    <a:stretch>
                      <a:fillRect/>
                    </a:stretch>
                  </pic:blipFill>
                  <pic:spPr bwMode="auto">
                    <a:xfrm>
                      <a:off x="0" y="0"/>
                      <a:ext cx="3088898" cy="1128876"/>
                    </a:xfrm>
                    <a:prstGeom prst="rect">
                      <a:avLst/>
                    </a:prstGeom>
                    <a:noFill/>
                    <a:ln w="9525">
                      <a:noFill/>
                      <a:miter lim="800000"/>
                      <a:headEnd/>
                      <a:tailEnd/>
                    </a:ln>
                  </pic:spPr>
                </pic:pic>
              </a:graphicData>
            </a:graphic>
          </wp:inline>
        </w:drawing>
      </w:r>
    </w:p>
    <w:p w:rsidR="009C00DB" w:rsidRDefault="009C00DB" w:rsidP="006651B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997441" cy="3218586"/>
            <wp:effectExtent l="0" t="0" r="0" b="0"/>
            <wp:docPr id="146"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5" cstate="print"/>
                    <a:srcRect/>
                    <a:stretch>
                      <a:fillRect/>
                    </a:stretch>
                  </pic:blipFill>
                  <pic:spPr bwMode="auto">
                    <a:xfrm>
                      <a:off x="0" y="0"/>
                      <a:ext cx="3007454" cy="3229337"/>
                    </a:xfrm>
                    <a:prstGeom prst="rect">
                      <a:avLst/>
                    </a:prstGeom>
                    <a:noFill/>
                    <a:ln w="9525">
                      <a:noFill/>
                      <a:miter lim="800000"/>
                      <a:headEnd/>
                      <a:tailEnd/>
                    </a:ln>
                  </pic:spPr>
                </pic:pic>
              </a:graphicData>
            </a:graphic>
          </wp:inline>
        </w:drawing>
      </w:r>
    </w:p>
    <w:p w:rsidR="009C00DB" w:rsidRDefault="009251A3" w:rsidP="006651B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980025" cy="988324"/>
            <wp:effectExtent l="0" t="0" r="0" b="0"/>
            <wp:docPr id="148"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6" cstate="print"/>
                    <a:srcRect/>
                    <a:stretch>
                      <a:fillRect/>
                    </a:stretch>
                  </pic:blipFill>
                  <pic:spPr bwMode="auto">
                    <a:xfrm>
                      <a:off x="0" y="0"/>
                      <a:ext cx="3002247" cy="995694"/>
                    </a:xfrm>
                    <a:prstGeom prst="rect">
                      <a:avLst/>
                    </a:prstGeom>
                    <a:noFill/>
                    <a:ln w="9525">
                      <a:noFill/>
                      <a:miter lim="800000"/>
                      <a:headEnd/>
                      <a:tailEnd/>
                    </a:ln>
                  </pic:spPr>
                </pic:pic>
              </a:graphicData>
            </a:graphic>
          </wp:inline>
        </w:drawing>
      </w:r>
    </w:p>
    <w:p w:rsidR="009251A3" w:rsidRDefault="009251A3" w:rsidP="006651B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994472" cy="2136356"/>
            <wp:effectExtent l="0" t="0" r="0" b="0"/>
            <wp:docPr id="149"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7" cstate="print"/>
                    <a:srcRect/>
                    <a:stretch>
                      <a:fillRect/>
                    </a:stretch>
                  </pic:blipFill>
                  <pic:spPr bwMode="auto">
                    <a:xfrm>
                      <a:off x="0" y="0"/>
                      <a:ext cx="3004617" cy="2143593"/>
                    </a:xfrm>
                    <a:prstGeom prst="rect">
                      <a:avLst/>
                    </a:prstGeom>
                    <a:noFill/>
                    <a:ln w="9525">
                      <a:noFill/>
                      <a:miter lim="800000"/>
                      <a:headEnd/>
                      <a:tailEnd/>
                    </a:ln>
                  </pic:spPr>
                </pic:pic>
              </a:graphicData>
            </a:graphic>
          </wp:inline>
        </w:drawing>
      </w:r>
    </w:p>
    <w:p w:rsidR="009251A3" w:rsidRDefault="009251A3" w:rsidP="006651B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2698067" cy="1770891"/>
            <wp:effectExtent l="0" t="0" r="0" b="0"/>
            <wp:docPr id="150"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8" cstate="print"/>
                    <a:srcRect/>
                    <a:stretch>
                      <a:fillRect/>
                    </a:stretch>
                  </pic:blipFill>
                  <pic:spPr bwMode="auto">
                    <a:xfrm>
                      <a:off x="0" y="0"/>
                      <a:ext cx="2713196" cy="1780821"/>
                    </a:xfrm>
                    <a:prstGeom prst="rect">
                      <a:avLst/>
                    </a:prstGeom>
                    <a:noFill/>
                    <a:ln w="9525">
                      <a:noFill/>
                      <a:miter lim="800000"/>
                      <a:headEnd/>
                      <a:tailEnd/>
                    </a:ln>
                  </pic:spPr>
                </pic:pic>
              </a:graphicData>
            </a:graphic>
          </wp:inline>
        </w:drawing>
      </w:r>
    </w:p>
    <w:p w:rsidR="009251A3" w:rsidRDefault="009251A3" w:rsidP="006651B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905321" cy="1457517"/>
            <wp:effectExtent l="0" t="0" r="0" b="0"/>
            <wp:docPr id="151"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9" cstate="print"/>
                    <a:srcRect/>
                    <a:stretch>
                      <a:fillRect/>
                    </a:stretch>
                  </pic:blipFill>
                  <pic:spPr bwMode="auto">
                    <a:xfrm>
                      <a:off x="0" y="0"/>
                      <a:ext cx="2914464" cy="1462104"/>
                    </a:xfrm>
                    <a:prstGeom prst="rect">
                      <a:avLst/>
                    </a:prstGeom>
                    <a:noFill/>
                    <a:ln w="9525">
                      <a:noFill/>
                      <a:miter lim="800000"/>
                      <a:headEnd/>
                      <a:tailEnd/>
                    </a:ln>
                  </pic:spPr>
                </pic:pic>
              </a:graphicData>
            </a:graphic>
          </wp:inline>
        </w:drawing>
      </w:r>
    </w:p>
    <w:p w:rsidR="009251A3" w:rsidRDefault="009251A3" w:rsidP="006651B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945777" cy="2198536"/>
            <wp:effectExtent l="0" t="0" r="0" b="0"/>
            <wp:docPr id="152"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0" cstate="print"/>
                    <a:srcRect/>
                    <a:stretch>
                      <a:fillRect/>
                    </a:stretch>
                  </pic:blipFill>
                  <pic:spPr bwMode="auto">
                    <a:xfrm>
                      <a:off x="0" y="0"/>
                      <a:ext cx="2952129" cy="2203276"/>
                    </a:xfrm>
                    <a:prstGeom prst="rect">
                      <a:avLst/>
                    </a:prstGeom>
                    <a:noFill/>
                    <a:ln w="9525">
                      <a:noFill/>
                      <a:miter lim="800000"/>
                      <a:headEnd/>
                      <a:tailEnd/>
                    </a:ln>
                  </pic:spPr>
                </pic:pic>
              </a:graphicData>
            </a:graphic>
          </wp:inline>
        </w:drawing>
      </w:r>
    </w:p>
    <w:p w:rsidR="009251A3" w:rsidRDefault="009251A3" w:rsidP="006651B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074095" cy="681493"/>
            <wp:effectExtent l="0" t="0" r="0" b="0"/>
            <wp:docPr id="153"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1" cstate="print"/>
                    <a:srcRect/>
                    <a:stretch>
                      <a:fillRect/>
                    </a:stretch>
                  </pic:blipFill>
                  <pic:spPr bwMode="auto">
                    <a:xfrm>
                      <a:off x="0" y="0"/>
                      <a:ext cx="3101707" cy="687614"/>
                    </a:xfrm>
                    <a:prstGeom prst="rect">
                      <a:avLst/>
                    </a:prstGeom>
                    <a:noFill/>
                    <a:ln w="9525">
                      <a:noFill/>
                      <a:miter lim="800000"/>
                      <a:headEnd/>
                      <a:tailEnd/>
                    </a:ln>
                  </pic:spPr>
                </pic:pic>
              </a:graphicData>
            </a:graphic>
          </wp:inline>
        </w:drawing>
      </w:r>
    </w:p>
    <w:p w:rsidR="009251A3" w:rsidRDefault="009251A3" w:rsidP="006651B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236907" cy="1182968"/>
            <wp:effectExtent l="0" t="0" r="0" b="0"/>
            <wp:docPr id="154"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2" cstate="print"/>
                    <a:srcRect/>
                    <a:stretch>
                      <a:fillRect/>
                    </a:stretch>
                  </pic:blipFill>
                  <pic:spPr bwMode="auto">
                    <a:xfrm>
                      <a:off x="0" y="0"/>
                      <a:ext cx="3281218" cy="1199162"/>
                    </a:xfrm>
                    <a:prstGeom prst="rect">
                      <a:avLst/>
                    </a:prstGeom>
                    <a:noFill/>
                    <a:ln w="9525">
                      <a:noFill/>
                      <a:miter lim="800000"/>
                      <a:headEnd/>
                      <a:tailEnd/>
                    </a:ln>
                  </pic:spPr>
                </pic:pic>
              </a:graphicData>
            </a:graphic>
          </wp:inline>
        </w:drawing>
      </w:r>
    </w:p>
    <w:p w:rsidR="009251A3" w:rsidRDefault="009251A3" w:rsidP="006651B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2851547" cy="2779185"/>
            <wp:effectExtent l="0" t="0" r="0" b="0"/>
            <wp:docPr id="155"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3" cstate="print"/>
                    <a:srcRect/>
                    <a:stretch>
                      <a:fillRect/>
                    </a:stretch>
                  </pic:blipFill>
                  <pic:spPr bwMode="auto">
                    <a:xfrm>
                      <a:off x="0" y="0"/>
                      <a:ext cx="2862985" cy="2790333"/>
                    </a:xfrm>
                    <a:prstGeom prst="rect">
                      <a:avLst/>
                    </a:prstGeom>
                    <a:noFill/>
                    <a:ln w="9525">
                      <a:noFill/>
                      <a:miter lim="800000"/>
                      <a:headEnd/>
                      <a:tailEnd/>
                    </a:ln>
                  </pic:spPr>
                </pic:pic>
              </a:graphicData>
            </a:graphic>
          </wp:inline>
        </w:drawing>
      </w:r>
    </w:p>
    <w:p w:rsidR="009251A3" w:rsidRDefault="009251A3" w:rsidP="007C0875"/>
    <w:p w:rsidR="009C00DB" w:rsidRPr="00644026" w:rsidRDefault="009C00DB" w:rsidP="006651B5">
      <w:pPr>
        <w:jc w:val="center"/>
        <w:rPr>
          <w:color w:val="FF0000"/>
        </w:rPr>
      </w:pPr>
      <w:r w:rsidRPr="00644026">
        <w:rPr>
          <w:color w:val="FF0000"/>
        </w:rPr>
        <w:t>VIDEO O VYROBE ETANOLU Z</w:t>
      </w:r>
      <w:r w:rsidR="004364FE" w:rsidRPr="00644026">
        <w:rPr>
          <w:color w:val="FF0000"/>
        </w:rPr>
        <w:t> </w:t>
      </w:r>
      <w:r w:rsidRPr="00644026">
        <w:rPr>
          <w:color w:val="FF0000"/>
        </w:rPr>
        <w:t>CELULOZY</w:t>
      </w:r>
    </w:p>
    <w:p w:rsidR="004364FE" w:rsidRDefault="004364FE" w:rsidP="006651B5">
      <w:pPr>
        <w:jc w:val="center"/>
      </w:pPr>
    </w:p>
    <w:p w:rsidR="007C0875" w:rsidRDefault="009251A3"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240280" cy="417195"/>
            <wp:effectExtent l="19050" t="0" r="7620" b="0"/>
            <wp:docPr id="156"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64" cstate="print"/>
                    <a:srcRect/>
                    <a:stretch>
                      <a:fillRect/>
                    </a:stretch>
                  </pic:blipFill>
                  <pic:spPr bwMode="auto">
                    <a:xfrm>
                      <a:off x="0" y="0"/>
                      <a:ext cx="2240280" cy="417195"/>
                    </a:xfrm>
                    <a:prstGeom prst="rect">
                      <a:avLst/>
                    </a:prstGeom>
                    <a:noFill/>
                    <a:ln w="9525">
                      <a:noFill/>
                      <a:miter lim="800000"/>
                      <a:headEnd/>
                      <a:tailEnd/>
                    </a:ln>
                  </pic:spPr>
                </pic:pic>
              </a:graphicData>
            </a:graphic>
          </wp:inline>
        </w:drawing>
      </w:r>
    </w:p>
    <w:p w:rsidR="009251A3" w:rsidRDefault="009251A3"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226533" cy="1722016"/>
            <wp:effectExtent l="0" t="0" r="0" b="0"/>
            <wp:docPr id="157"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5" cstate="print"/>
                    <a:srcRect/>
                    <a:stretch>
                      <a:fillRect/>
                    </a:stretch>
                  </pic:blipFill>
                  <pic:spPr bwMode="auto">
                    <a:xfrm>
                      <a:off x="0" y="0"/>
                      <a:ext cx="3241961" cy="1730250"/>
                    </a:xfrm>
                    <a:prstGeom prst="rect">
                      <a:avLst/>
                    </a:prstGeom>
                    <a:noFill/>
                    <a:ln w="9525">
                      <a:noFill/>
                      <a:miter lim="800000"/>
                      <a:headEnd/>
                      <a:tailEnd/>
                    </a:ln>
                  </pic:spPr>
                </pic:pic>
              </a:graphicData>
            </a:graphic>
          </wp:inline>
        </w:drawing>
      </w:r>
    </w:p>
    <w:p w:rsidR="004364FE" w:rsidRDefault="004364FE"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9251A3" w:rsidRDefault="009251A3"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3247729" cy="3094224"/>
            <wp:effectExtent l="0" t="0" r="0" b="0"/>
            <wp:docPr id="158" name="Obrázo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6" cstate="print"/>
                    <a:srcRect/>
                    <a:stretch>
                      <a:fillRect/>
                    </a:stretch>
                  </pic:blipFill>
                  <pic:spPr bwMode="auto">
                    <a:xfrm>
                      <a:off x="0" y="0"/>
                      <a:ext cx="3258984" cy="3104947"/>
                    </a:xfrm>
                    <a:prstGeom prst="rect">
                      <a:avLst/>
                    </a:prstGeom>
                    <a:noFill/>
                    <a:ln w="9525">
                      <a:noFill/>
                      <a:miter lim="800000"/>
                      <a:headEnd/>
                      <a:tailEnd/>
                    </a:ln>
                  </pic:spPr>
                </pic:pic>
              </a:graphicData>
            </a:graphic>
          </wp:inline>
        </w:drawing>
      </w:r>
    </w:p>
    <w:p w:rsidR="009251A3" w:rsidRDefault="009251A3"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808974" cy="1230455"/>
            <wp:effectExtent l="0" t="0" r="0" b="8255"/>
            <wp:docPr id="159" name="Obrázo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67" cstate="print"/>
                    <a:srcRect/>
                    <a:stretch>
                      <a:fillRect/>
                    </a:stretch>
                  </pic:blipFill>
                  <pic:spPr bwMode="auto">
                    <a:xfrm>
                      <a:off x="0" y="0"/>
                      <a:ext cx="2823405" cy="1236776"/>
                    </a:xfrm>
                    <a:prstGeom prst="rect">
                      <a:avLst/>
                    </a:prstGeom>
                    <a:noFill/>
                    <a:ln w="9525">
                      <a:noFill/>
                      <a:miter lim="800000"/>
                      <a:headEnd/>
                      <a:tailEnd/>
                    </a:ln>
                  </pic:spPr>
                </pic:pic>
              </a:graphicData>
            </a:graphic>
          </wp:inline>
        </w:drawing>
      </w:r>
    </w:p>
    <w:p w:rsidR="004364FE" w:rsidRDefault="004364FE"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9251A3" w:rsidRDefault="009251A3"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738996" cy="1882906"/>
            <wp:effectExtent l="0" t="0" r="4445" b="3175"/>
            <wp:docPr id="160" name="Obrázo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8" cstate="print"/>
                    <a:srcRect/>
                    <a:stretch>
                      <a:fillRect/>
                    </a:stretch>
                  </pic:blipFill>
                  <pic:spPr bwMode="auto">
                    <a:xfrm>
                      <a:off x="0" y="0"/>
                      <a:ext cx="2768360" cy="1903092"/>
                    </a:xfrm>
                    <a:prstGeom prst="rect">
                      <a:avLst/>
                    </a:prstGeom>
                    <a:noFill/>
                    <a:ln w="9525">
                      <a:noFill/>
                      <a:miter lim="800000"/>
                      <a:headEnd/>
                      <a:tailEnd/>
                    </a:ln>
                  </pic:spPr>
                </pic:pic>
              </a:graphicData>
            </a:graphic>
          </wp:inline>
        </w:drawing>
      </w:r>
    </w:p>
    <w:p w:rsidR="004364FE" w:rsidRDefault="004364FE"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9251A3" w:rsidRDefault="009251A3"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9251A3" w:rsidRDefault="009251A3"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9251A3" w:rsidRDefault="009251A3"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3267048" cy="1973279"/>
            <wp:effectExtent l="0" t="0" r="0" b="8255"/>
            <wp:docPr id="162"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69" cstate="print"/>
                    <a:srcRect/>
                    <a:stretch>
                      <a:fillRect/>
                    </a:stretch>
                  </pic:blipFill>
                  <pic:spPr bwMode="auto">
                    <a:xfrm>
                      <a:off x="0" y="0"/>
                      <a:ext cx="3274990" cy="1978076"/>
                    </a:xfrm>
                    <a:prstGeom prst="rect">
                      <a:avLst/>
                    </a:prstGeom>
                    <a:noFill/>
                    <a:ln w="9525">
                      <a:noFill/>
                      <a:miter lim="800000"/>
                      <a:headEnd/>
                      <a:tailEnd/>
                    </a:ln>
                  </pic:spPr>
                </pic:pic>
              </a:graphicData>
            </a:graphic>
          </wp:inline>
        </w:drawing>
      </w:r>
    </w:p>
    <w:p w:rsidR="004364FE" w:rsidRDefault="004364FE" w:rsidP="004364FE">
      <w:pPr>
        <w:jc w:val="center"/>
      </w:pPr>
    </w:p>
    <w:p w:rsidR="009251A3" w:rsidRDefault="009251A3"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009660" cy="785438"/>
            <wp:effectExtent l="0" t="0" r="635" b="0"/>
            <wp:docPr id="163" name="Obrázo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0" cstate="print"/>
                    <a:srcRect/>
                    <a:stretch>
                      <a:fillRect/>
                    </a:stretch>
                  </pic:blipFill>
                  <pic:spPr bwMode="auto">
                    <a:xfrm>
                      <a:off x="0" y="0"/>
                      <a:ext cx="3047385" cy="795283"/>
                    </a:xfrm>
                    <a:prstGeom prst="rect">
                      <a:avLst/>
                    </a:prstGeom>
                    <a:noFill/>
                    <a:ln w="9525">
                      <a:noFill/>
                      <a:miter lim="800000"/>
                      <a:headEnd/>
                      <a:tailEnd/>
                    </a:ln>
                  </pic:spPr>
                </pic:pic>
              </a:graphicData>
            </a:graphic>
          </wp:inline>
        </w:drawing>
      </w:r>
      <w:r>
        <w:rPr>
          <w:noProof/>
        </w:rPr>
        <w:drawing>
          <wp:inline distT="0" distB="0" distL="0" distR="0">
            <wp:extent cx="3041618" cy="1567105"/>
            <wp:effectExtent l="0" t="0" r="6985" b="0"/>
            <wp:docPr id="164"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1" cstate="print"/>
                    <a:srcRect/>
                    <a:stretch>
                      <a:fillRect/>
                    </a:stretch>
                  </pic:blipFill>
                  <pic:spPr bwMode="auto">
                    <a:xfrm>
                      <a:off x="0" y="0"/>
                      <a:ext cx="3055939" cy="1574484"/>
                    </a:xfrm>
                    <a:prstGeom prst="rect">
                      <a:avLst/>
                    </a:prstGeom>
                    <a:noFill/>
                    <a:ln w="9525">
                      <a:noFill/>
                      <a:miter lim="800000"/>
                      <a:headEnd/>
                      <a:tailEnd/>
                    </a:ln>
                  </pic:spPr>
                </pic:pic>
              </a:graphicData>
            </a:graphic>
          </wp:inline>
        </w:drawing>
      </w:r>
    </w:p>
    <w:p w:rsidR="004364FE" w:rsidRDefault="004364FE" w:rsidP="004364FE">
      <w:pPr>
        <w:jc w:val="center"/>
      </w:pPr>
    </w:p>
    <w:p w:rsidR="004364FE" w:rsidRDefault="009251A3"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795905" cy="1825098"/>
            <wp:effectExtent l="0" t="0" r="4445" b="3810"/>
            <wp:docPr id="165"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72" cstate="print"/>
                    <a:srcRect/>
                    <a:stretch>
                      <a:fillRect/>
                    </a:stretch>
                  </pic:blipFill>
                  <pic:spPr bwMode="auto">
                    <a:xfrm>
                      <a:off x="0" y="0"/>
                      <a:ext cx="2809923" cy="1834249"/>
                    </a:xfrm>
                    <a:prstGeom prst="rect">
                      <a:avLst/>
                    </a:prstGeom>
                    <a:noFill/>
                    <a:ln w="9525">
                      <a:noFill/>
                      <a:miter lim="800000"/>
                      <a:headEnd/>
                      <a:tailEnd/>
                    </a:ln>
                  </pic:spPr>
                </pic:pic>
              </a:graphicData>
            </a:graphic>
          </wp:inline>
        </w:drawing>
      </w:r>
    </w:p>
    <w:p w:rsidR="004364FE" w:rsidRDefault="004364FE" w:rsidP="004364FE">
      <w:pPr>
        <w:jc w:val="center"/>
      </w:pPr>
    </w:p>
    <w:p w:rsidR="004364FE" w:rsidRDefault="004364FE" w:rsidP="004364FE">
      <w:pPr>
        <w:jc w:val="center"/>
      </w:pPr>
    </w:p>
    <w:p w:rsidR="004364FE" w:rsidRDefault="004364FE" w:rsidP="004364FE">
      <w:pPr>
        <w:jc w:val="center"/>
      </w:pPr>
    </w:p>
    <w:p w:rsidR="004364FE" w:rsidRDefault="004364FE" w:rsidP="004364FE">
      <w:pPr>
        <w:jc w:val="center"/>
      </w:pPr>
    </w:p>
    <w:p w:rsidR="004364FE" w:rsidRDefault="004364FE" w:rsidP="004364FE">
      <w:pPr>
        <w:jc w:val="center"/>
      </w:pPr>
    </w:p>
    <w:p w:rsidR="004364FE" w:rsidRDefault="004364FE" w:rsidP="004364FE">
      <w:pPr>
        <w:jc w:val="center"/>
      </w:pPr>
    </w:p>
    <w:p w:rsidR="00644026" w:rsidRDefault="00644026" w:rsidP="004364FE">
      <w:pPr>
        <w:jc w:val="center"/>
      </w:pPr>
    </w:p>
    <w:p w:rsidR="00644026" w:rsidRDefault="00644026" w:rsidP="004364FE">
      <w:pPr>
        <w:jc w:val="center"/>
      </w:pPr>
    </w:p>
    <w:p w:rsidR="004364FE" w:rsidRDefault="004364FE" w:rsidP="004364FE">
      <w:pPr>
        <w:jc w:val="center"/>
      </w:pPr>
    </w:p>
    <w:p w:rsidR="004364FE" w:rsidRDefault="004364FE" w:rsidP="004364FE">
      <w:pPr>
        <w:jc w:val="center"/>
      </w:pPr>
    </w:p>
    <w:p w:rsidR="004364FE" w:rsidRDefault="004364FE" w:rsidP="004364FE">
      <w:pPr>
        <w:jc w:val="center"/>
      </w:pPr>
    </w:p>
    <w:p w:rsidR="004364FE" w:rsidRDefault="004364FE"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9251A3" w:rsidRDefault="009251A3"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890010" cy="638456"/>
            <wp:effectExtent l="0" t="0" r="0" b="9525"/>
            <wp:docPr id="166"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73" cstate="print"/>
                    <a:srcRect/>
                    <a:stretch>
                      <a:fillRect/>
                    </a:stretch>
                  </pic:blipFill>
                  <pic:spPr bwMode="auto">
                    <a:xfrm>
                      <a:off x="0" y="0"/>
                      <a:ext cx="4060953" cy="666512"/>
                    </a:xfrm>
                    <a:prstGeom prst="rect">
                      <a:avLst/>
                    </a:prstGeom>
                    <a:noFill/>
                    <a:ln w="9525">
                      <a:noFill/>
                      <a:miter lim="800000"/>
                      <a:headEnd/>
                      <a:tailEnd/>
                    </a:ln>
                  </pic:spPr>
                </pic:pic>
              </a:graphicData>
            </a:graphic>
          </wp:inline>
        </w:drawing>
      </w:r>
    </w:p>
    <w:p w:rsidR="009251A3" w:rsidRDefault="009251A3"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861208" cy="1647362"/>
            <wp:effectExtent l="0" t="0" r="0" b="0"/>
            <wp:docPr id="167"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74" cstate="print"/>
                    <a:srcRect/>
                    <a:stretch>
                      <a:fillRect/>
                    </a:stretch>
                  </pic:blipFill>
                  <pic:spPr bwMode="auto">
                    <a:xfrm>
                      <a:off x="0" y="0"/>
                      <a:ext cx="2893334" cy="1665859"/>
                    </a:xfrm>
                    <a:prstGeom prst="rect">
                      <a:avLst/>
                    </a:prstGeom>
                    <a:noFill/>
                    <a:ln w="9525">
                      <a:noFill/>
                      <a:miter lim="800000"/>
                      <a:headEnd/>
                      <a:tailEnd/>
                    </a:ln>
                  </pic:spPr>
                </pic:pic>
              </a:graphicData>
            </a:graphic>
          </wp:inline>
        </w:drawing>
      </w:r>
    </w:p>
    <w:p w:rsidR="009251A3" w:rsidRDefault="009251A3"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169671" cy="529683"/>
            <wp:effectExtent l="0" t="0" r="2540" b="3810"/>
            <wp:docPr id="168"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75" cstate="print"/>
                    <a:srcRect/>
                    <a:stretch>
                      <a:fillRect/>
                    </a:stretch>
                  </pic:blipFill>
                  <pic:spPr bwMode="auto">
                    <a:xfrm>
                      <a:off x="0" y="0"/>
                      <a:ext cx="2243564" cy="547723"/>
                    </a:xfrm>
                    <a:prstGeom prst="rect">
                      <a:avLst/>
                    </a:prstGeom>
                    <a:noFill/>
                    <a:ln w="9525">
                      <a:noFill/>
                      <a:miter lim="800000"/>
                      <a:headEnd/>
                      <a:tailEnd/>
                    </a:ln>
                  </pic:spPr>
                </pic:pic>
              </a:graphicData>
            </a:graphic>
          </wp:inline>
        </w:drawing>
      </w:r>
    </w:p>
    <w:p w:rsidR="009251A3" w:rsidRDefault="009251A3"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231496" cy="1070256"/>
            <wp:effectExtent l="0" t="0" r="7620" b="0"/>
            <wp:docPr id="169"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76" cstate="print"/>
                    <a:srcRect/>
                    <a:stretch>
                      <a:fillRect/>
                    </a:stretch>
                  </pic:blipFill>
                  <pic:spPr bwMode="auto">
                    <a:xfrm>
                      <a:off x="0" y="0"/>
                      <a:ext cx="3253903" cy="1077677"/>
                    </a:xfrm>
                    <a:prstGeom prst="rect">
                      <a:avLst/>
                    </a:prstGeom>
                    <a:noFill/>
                    <a:ln w="9525">
                      <a:noFill/>
                      <a:miter lim="800000"/>
                      <a:headEnd/>
                      <a:tailEnd/>
                    </a:ln>
                  </pic:spPr>
                </pic:pic>
              </a:graphicData>
            </a:graphic>
          </wp:inline>
        </w:drawing>
      </w:r>
    </w:p>
    <w:p w:rsidR="004364FE" w:rsidRDefault="004364FE"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9251A3" w:rsidRDefault="009251A3"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191533" cy="1281897"/>
            <wp:effectExtent l="0" t="0" r="0" b="0"/>
            <wp:docPr id="170" name="Obrázo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77" cstate="print"/>
                    <a:srcRect/>
                    <a:stretch>
                      <a:fillRect/>
                    </a:stretch>
                  </pic:blipFill>
                  <pic:spPr bwMode="auto">
                    <a:xfrm>
                      <a:off x="0" y="0"/>
                      <a:ext cx="3205652" cy="1287568"/>
                    </a:xfrm>
                    <a:prstGeom prst="rect">
                      <a:avLst/>
                    </a:prstGeom>
                    <a:noFill/>
                    <a:ln w="9525">
                      <a:noFill/>
                      <a:miter lim="800000"/>
                      <a:headEnd/>
                      <a:tailEnd/>
                    </a:ln>
                  </pic:spPr>
                </pic:pic>
              </a:graphicData>
            </a:graphic>
          </wp:inline>
        </w:drawing>
      </w:r>
    </w:p>
    <w:p w:rsidR="00236FAA" w:rsidRDefault="00236FAA"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999883" cy="1196169"/>
            <wp:effectExtent l="0" t="0" r="0" b="4445"/>
            <wp:docPr id="171" name="Obrázo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78" cstate="print"/>
                    <a:srcRect/>
                    <a:stretch>
                      <a:fillRect/>
                    </a:stretch>
                  </pic:blipFill>
                  <pic:spPr bwMode="auto">
                    <a:xfrm>
                      <a:off x="0" y="0"/>
                      <a:ext cx="3041039" cy="1212579"/>
                    </a:xfrm>
                    <a:prstGeom prst="rect">
                      <a:avLst/>
                    </a:prstGeom>
                    <a:noFill/>
                    <a:ln w="9525">
                      <a:noFill/>
                      <a:miter lim="800000"/>
                      <a:headEnd/>
                      <a:tailEnd/>
                    </a:ln>
                  </pic:spPr>
                </pic:pic>
              </a:graphicData>
            </a:graphic>
          </wp:inline>
        </w:drawing>
      </w:r>
    </w:p>
    <w:p w:rsidR="00236FAA" w:rsidRDefault="00236FAA"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236FAA" w:rsidRDefault="00236FAA"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945633" cy="588314"/>
            <wp:effectExtent l="0" t="0" r="7620" b="2540"/>
            <wp:docPr id="172" name="Obrázo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79" cstate="print"/>
                    <a:srcRect/>
                    <a:stretch>
                      <a:fillRect/>
                    </a:stretch>
                  </pic:blipFill>
                  <pic:spPr bwMode="auto">
                    <a:xfrm>
                      <a:off x="0" y="0"/>
                      <a:ext cx="3092857" cy="617718"/>
                    </a:xfrm>
                    <a:prstGeom prst="rect">
                      <a:avLst/>
                    </a:prstGeom>
                    <a:noFill/>
                    <a:ln w="9525">
                      <a:noFill/>
                      <a:miter lim="800000"/>
                      <a:headEnd/>
                      <a:tailEnd/>
                    </a:ln>
                  </pic:spPr>
                </pic:pic>
              </a:graphicData>
            </a:graphic>
          </wp:inline>
        </w:drawing>
      </w:r>
    </w:p>
    <w:p w:rsidR="00236FAA" w:rsidRDefault="00236FAA"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236FAA" w:rsidRDefault="00236FAA" w:rsidP="004364F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3040035" cy="1245206"/>
            <wp:effectExtent l="0" t="0" r="8255" b="0"/>
            <wp:docPr id="173" name="Obrázo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80" cstate="print"/>
                    <a:srcRect/>
                    <a:stretch>
                      <a:fillRect/>
                    </a:stretch>
                  </pic:blipFill>
                  <pic:spPr bwMode="auto">
                    <a:xfrm>
                      <a:off x="0" y="0"/>
                      <a:ext cx="3058227" cy="1252658"/>
                    </a:xfrm>
                    <a:prstGeom prst="rect">
                      <a:avLst/>
                    </a:prstGeom>
                    <a:noFill/>
                    <a:ln w="9525">
                      <a:noFill/>
                      <a:miter lim="800000"/>
                      <a:headEnd/>
                      <a:tailEnd/>
                    </a:ln>
                  </pic:spPr>
                </pic:pic>
              </a:graphicData>
            </a:graphic>
          </wp:inline>
        </w:drawing>
      </w:r>
    </w:p>
    <w:p w:rsidR="004364FE" w:rsidRDefault="00236FAA" w:rsidP="002764C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954017" cy="1140439"/>
            <wp:effectExtent l="0" t="0" r="0" b="3175"/>
            <wp:docPr id="174" name="Obrázo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81" cstate="print"/>
                    <a:srcRect/>
                    <a:stretch>
                      <a:fillRect/>
                    </a:stretch>
                  </pic:blipFill>
                  <pic:spPr bwMode="auto">
                    <a:xfrm>
                      <a:off x="0" y="0"/>
                      <a:ext cx="2971959" cy="1147366"/>
                    </a:xfrm>
                    <a:prstGeom prst="rect">
                      <a:avLst/>
                    </a:prstGeom>
                    <a:noFill/>
                    <a:ln w="9525">
                      <a:noFill/>
                      <a:miter lim="800000"/>
                      <a:headEnd/>
                      <a:tailEnd/>
                    </a:ln>
                  </pic:spPr>
                </pic:pic>
              </a:graphicData>
            </a:graphic>
          </wp:inline>
        </w:drawing>
      </w:r>
    </w:p>
    <w:p w:rsidR="000264A6" w:rsidRDefault="000264A6" w:rsidP="004364FE">
      <w:pPr>
        <w:jc w:val="center"/>
        <w:rPr>
          <w:color w:val="FF0000"/>
        </w:rPr>
      </w:pPr>
    </w:p>
    <w:p w:rsidR="000264A6" w:rsidRPr="001431B6" w:rsidRDefault="001431B6"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1431B6">
        <w:rPr>
          <w:b/>
        </w:rPr>
        <w:t>AUTOLÝZA</w:t>
      </w:r>
    </w:p>
    <w:p w:rsidR="000264A6" w:rsidRPr="000264A6" w:rsidRDefault="000264A6"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0264A6">
        <w:t>https://beliana.sav.sk/heslo/autolyza</w:t>
      </w:r>
    </w:p>
    <w:p w:rsidR="000264A6" w:rsidRDefault="000264A6"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0264A6" w:rsidRDefault="000264A6"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0264A6">
        <w:t>autolýza [gr.], autolysis — prirodzený proces odumierania buniek (ich rozklad) vyvolaný aktivitou vlastných enzýmov (najmä tráviacich štiav), ktoré porušujú štruktúru bunkovej steny; posmrtné samonatrávenie buniek, pletív a tkanív.</w:t>
      </w:r>
    </w:p>
    <w:p w:rsidR="000264A6" w:rsidRPr="000264A6" w:rsidRDefault="000264A6"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0264A6" w:rsidRPr="000264A6" w:rsidRDefault="000264A6"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0264A6">
        <w:t>Oslabenie bunkovej steny v osmoticky nestabilizovanom prostredí má za následok vstup vody dovnútra bunky a jej následný rozklad. Autolýza prebieha po vyčerpaní živín, bunky sa prestanú rozmnožovať a v kultivačnom médiu sa hromadia toxické metabolity. Autolýzu buniek možno indukovať mechanicky (osmotický šok, opätovné rozmrazovanie a zmrazovanie, ultrazvuk, vysoký tlak), chemicky (detergenty, antibiotiká) alebo enzymaticky.</w:t>
      </w:r>
    </w:p>
    <w:p w:rsidR="000264A6" w:rsidRDefault="000264A6"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0264A6" w:rsidRDefault="000264A6"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0264A6">
        <w:t xml:space="preserve">V biotechnologickej praxi sa autolýza využíva najmä pri izolácii vnútrobunkových proteínov. </w:t>
      </w:r>
    </w:p>
    <w:p w:rsidR="000264A6" w:rsidRDefault="000264A6"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0264A6" w:rsidRPr="000264A6" w:rsidRDefault="000264A6"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0264A6">
        <w:t>V potravinárstve sú procesy autolýzy (prebiehajúce v svalovine zabitého zvieraťa) rozhodujúce pre akosť mäsa (→ zrenie mäsa). Autolýza formálne nadväzuje na posmrtné stuhnutie (rigor mortis), čo sa prejavuje navonok stuhnutím a následným zmäknutím mäsa, ako aj chemickými zmenami, z ktorých sú najnápadnejšie zmeny kyslosti (tvorba kyseliny mliečnej) a trvalá denaturácia proteínov.</w:t>
      </w:r>
    </w:p>
    <w:p w:rsidR="000264A6" w:rsidRPr="000025D8" w:rsidRDefault="000264A6"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color w:val="FF0000"/>
        </w:rPr>
      </w:pPr>
    </w:p>
    <w:p w:rsidR="00236FAA" w:rsidRDefault="00236FAA"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017900" cy="625028"/>
            <wp:effectExtent l="0" t="0" r="0" b="3810"/>
            <wp:docPr id="175" name="Obrázo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2" cstate="print"/>
                    <a:srcRect/>
                    <a:stretch>
                      <a:fillRect/>
                    </a:stretch>
                  </pic:blipFill>
                  <pic:spPr bwMode="auto">
                    <a:xfrm>
                      <a:off x="0" y="0"/>
                      <a:ext cx="3050738" cy="631829"/>
                    </a:xfrm>
                    <a:prstGeom prst="rect">
                      <a:avLst/>
                    </a:prstGeom>
                    <a:noFill/>
                    <a:ln w="9525">
                      <a:noFill/>
                      <a:miter lim="800000"/>
                      <a:headEnd/>
                      <a:tailEnd/>
                    </a:ln>
                  </pic:spPr>
                </pic:pic>
              </a:graphicData>
            </a:graphic>
          </wp:inline>
        </w:drawing>
      </w:r>
    </w:p>
    <w:p w:rsidR="00236FAA" w:rsidRDefault="00236FAA"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2979676" cy="2304174"/>
            <wp:effectExtent l="0" t="0" r="0" b="1270"/>
            <wp:docPr id="176" name="Obrázo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83" cstate="print"/>
                    <a:srcRect/>
                    <a:stretch>
                      <a:fillRect/>
                    </a:stretch>
                  </pic:blipFill>
                  <pic:spPr bwMode="auto">
                    <a:xfrm>
                      <a:off x="0" y="0"/>
                      <a:ext cx="2991510" cy="2313326"/>
                    </a:xfrm>
                    <a:prstGeom prst="rect">
                      <a:avLst/>
                    </a:prstGeom>
                    <a:noFill/>
                    <a:ln w="9525">
                      <a:noFill/>
                      <a:miter lim="800000"/>
                      <a:headEnd/>
                      <a:tailEnd/>
                    </a:ln>
                  </pic:spPr>
                </pic:pic>
              </a:graphicData>
            </a:graphic>
          </wp:inline>
        </w:drawing>
      </w:r>
    </w:p>
    <w:p w:rsidR="00236FAA" w:rsidRDefault="00236FAA"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915410" cy="2982595"/>
            <wp:effectExtent l="19050" t="0" r="8890" b="0"/>
            <wp:docPr id="177" name="Obrázo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4" cstate="print"/>
                    <a:srcRect/>
                    <a:stretch>
                      <a:fillRect/>
                    </a:stretch>
                  </pic:blipFill>
                  <pic:spPr bwMode="auto">
                    <a:xfrm>
                      <a:off x="0" y="0"/>
                      <a:ext cx="3915410" cy="2982595"/>
                    </a:xfrm>
                    <a:prstGeom prst="rect">
                      <a:avLst/>
                    </a:prstGeom>
                    <a:noFill/>
                    <a:ln w="9525">
                      <a:noFill/>
                      <a:miter lim="800000"/>
                      <a:headEnd/>
                      <a:tailEnd/>
                    </a:ln>
                  </pic:spPr>
                </pic:pic>
              </a:graphicData>
            </a:graphic>
          </wp:inline>
        </w:drawing>
      </w:r>
    </w:p>
    <w:p w:rsidR="001431B6" w:rsidRDefault="001431B6" w:rsidP="007C0875">
      <w:pPr>
        <w:rPr>
          <w:noProof/>
        </w:rPr>
      </w:pPr>
    </w:p>
    <w:p w:rsidR="001431B6" w:rsidRDefault="001431B6" w:rsidP="001431B6">
      <w:pPr>
        <w:jc w:val="center"/>
        <w:rPr>
          <w:b/>
          <w:noProof/>
        </w:rPr>
      </w:pPr>
    </w:p>
    <w:p w:rsidR="001431B6" w:rsidRPr="001431B6" w:rsidRDefault="001431B6"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noProof/>
        </w:rPr>
      </w:pPr>
      <w:r w:rsidRPr="001431B6">
        <w:rPr>
          <w:b/>
          <w:noProof/>
        </w:rPr>
        <w:t>ANORGANICKÉ ZLOŽKY</w:t>
      </w:r>
    </w:p>
    <w:p w:rsidR="00236FAA" w:rsidRDefault="00236FAA"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236FAA" w:rsidRDefault="00236FAA"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1873998" cy="342798"/>
            <wp:effectExtent l="0" t="0" r="0" b="635"/>
            <wp:docPr id="65" name="Obrázo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5" cstate="print"/>
                    <a:srcRect/>
                    <a:stretch>
                      <a:fillRect/>
                    </a:stretch>
                  </pic:blipFill>
                  <pic:spPr bwMode="auto">
                    <a:xfrm>
                      <a:off x="0" y="0"/>
                      <a:ext cx="1915583" cy="350405"/>
                    </a:xfrm>
                    <a:prstGeom prst="rect">
                      <a:avLst/>
                    </a:prstGeom>
                    <a:noFill/>
                    <a:ln w="9525">
                      <a:noFill/>
                      <a:miter lim="800000"/>
                      <a:headEnd/>
                      <a:tailEnd/>
                    </a:ln>
                  </pic:spPr>
                </pic:pic>
              </a:graphicData>
            </a:graphic>
          </wp:inline>
        </w:drawing>
      </w:r>
    </w:p>
    <w:p w:rsidR="00236FAA" w:rsidRDefault="00236FAA"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865661" cy="1583317"/>
            <wp:effectExtent l="0" t="0" r="0" b="0"/>
            <wp:docPr id="66" name="Obrázo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6" cstate="print"/>
                    <a:srcRect/>
                    <a:stretch>
                      <a:fillRect/>
                    </a:stretch>
                  </pic:blipFill>
                  <pic:spPr bwMode="auto">
                    <a:xfrm>
                      <a:off x="0" y="0"/>
                      <a:ext cx="2874059" cy="1587957"/>
                    </a:xfrm>
                    <a:prstGeom prst="rect">
                      <a:avLst/>
                    </a:prstGeom>
                    <a:noFill/>
                    <a:ln w="9525">
                      <a:noFill/>
                      <a:miter lim="800000"/>
                      <a:headEnd/>
                      <a:tailEnd/>
                    </a:ln>
                  </pic:spPr>
                </pic:pic>
              </a:graphicData>
            </a:graphic>
          </wp:inline>
        </w:drawing>
      </w:r>
    </w:p>
    <w:p w:rsidR="00236FAA" w:rsidRDefault="00236FAA"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2842974" cy="1170921"/>
            <wp:effectExtent l="0" t="0" r="0" b="0"/>
            <wp:docPr id="67" name="Obrázo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87" cstate="print"/>
                    <a:srcRect/>
                    <a:stretch>
                      <a:fillRect/>
                    </a:stretch>
                  </pic:blipFill>
                  <pic:spPr bwMode="auto">
                    <a:xfrm>
                      <a:off x="0" y="0"/>
                      <a:ext cx="2867223" cy="1180908"/>
                    </a:xfrm>
                    <a:prstGeom prst="rect">
                      <a:avLst/>
                    </a:prstGeom>
                    <a:noFill/>
                    <a:ln w="9525">
                      <a:noFill/>
                      <a:miter lim="800000"/>
                      <a:headEnd/>
                      <a:tailEnd/>
                    </a:ln>
                  </pic:spPr>
                </pic:pic>
              </a:graphicData>
            </a:graphic>
          </wp:inline>
        </w:drawing>
      </w:r>
    </w:p>
    <w:p w:rsidR="00236FAA" w:rsidRDefault="00236FAA"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1431B6" w:rsidRDefault="001431B6"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noProof/>
        </w:rPr>
      </w:pPr>
    </w:p>
    <w:p w:rsidR="00236FAA" w:rsidRDefault="00236FAA"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765328" cy="1931602"/>
            <wp:effectExtent l="0" t="0" r="0" b="0"/>
            <wp:docPr id="68" name="Obrázo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388" cstate="print"/>
                    <a:srcRect b="2535"/>
                    <a:stretch/>
                  </pic:blipFill>
                  <pic:spPr bwMode="auto">
                    <a:xfrm>
                      <a:off x="0" y="0"/>
                      <a:ext cx="2779869" cy="1941759"/>
                    </a:xfrm>
                    <a:prstGeom prst="rect">
                      <a:avLst/>
                    </a:prstGeom>
                    <a:noFill/>
                    <a:ln>
                      <a:noFill/>
                    </a:ln>
                    <a:extLst>
                      <a:ext uri="{53640926-AAD7-44D8-BBD7-CCE9431645EC}">
                        <a14:shadowObscured xmlns:a14="http://schemas.microsoft.com/office/drawing/2010/main"/>
                      </a:ext>
                    </a:extLst>
                  </pic:spPr>
                </pic:pic>
              </a:graphicData>
            </a:graphic>
          </wp:inline>
        </w:drawing>
      </w:r>
    </w:p>
    <w:p w:rsidR="00236FAA" w:rsidRDefault="00236FAA" w:rsidP="001431B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236FAA" w:rsidRDefault="00236FAA" w:rsidP="007C0875"/>
    <w:p w:rsidR="001431B6" w:rsidRDefault="001431B6" w:rsidP="007C0875"/>
    <w:p w:rsidR="00236FAA" w:rsidRDefault="00236FAA" w:rsidP="001431B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1736045" cy="537854"/>
            <wp:effectExtent l="0" t="0" r="0" b="0"/>
            <wp:docPr id="69" name="Obrázo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89" cstate="print"/>
                    <a:srcRect/>
                    <a:stretch>
                      <a:fillRect/>
                    </a:stretch>
                  </pic:blipFill>
                  <pic:spPr bwMode="auto">
                    <a:xfrm>
                      <a:off x="0" y="0"/>
                      <a:ext cx="1750162" cy="542228"/>
                    </a:xfrm>
                    <a:prstGeom prst="rect">
                      <a:avLst/>
                    </a:prstGeom>
                    <a:noFill/>
                    <a:ln w="9525">
                      <a:noFill/>
                      <a:miter lim="800000"/>
                      <a:headEnd/>
                      <a:tailEnd/>
                    </a:ln>
                  </pic:spPr>
                </pic:pic>
              </a:graphicData>
            </a:graphic>
          </wp:inline>
        </w:drawing>
      </w:r>
    </w:p>
    <w:p w:rsidR="00236FAA" w:rsidRDefault="00236FAA" w:rsidP="001431B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140560" cy="1138225"/>
            <wp:effectExtent l="0" t="0" r="3175" b="5080"/>
            <wp:docPr id="70" name="Obrázo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90" cstate="print"/>
                    <a:srcRect/>
                    <a:stretch>
                      <a:fillRect/>
                    </a:stretch>
                  </pic:blipFill>
                  <pic:spPr bwMode="auto">
                    <a:xfrm>
                      <a:off x="0" y="0"/>
                      <a:ext cx="3145666" cy="1140075"/>
                    </a:xfrm>
                    <a:prstGeom prst="rect">
                      <a:avLst/>
                    </a:prstGeom>
                    <a:noFill/>
                    <a:ln w="9525">
                      <a:noFill/>
                      <a:miter lim="800000"/>
                      <a:headEnd/>
                      <a:tailEnd/>
                    </a:ln>
                  </pic:spPr>
                </pic:pic>
              </a:graphicData>
            </a:graphic>
          </wp:inline>
        </w:drawing>
      </w:r>
    </w:p>
    <w:p w:rsidR="00236FAA" w:rsidRDefault="00236FAA" w:rsidP="001431B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2387948" cy="4951103"/>
            <wp:effectExtent l="51752" t="43498" r="45403" b="45402"/>
            <wp:docPr id="71" name="Obrázo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91" cstate="print"/>
                    <a:srcRect/>
                    <a:stretch>
                      <a:fillRect/>
                    </a:stretch>
                  </pic:blipFill>
                  <pic:spPr bwMode="auto">
                    <a:xfrm rot="5400000">
                      <a:off x="0" y="0"/>
                      <a:ext cx="2388698" cy="4952658"/>
                    </a:xfrm>
                    <a:prstGeom prst="rect">
                      <a:avLst/>
                    </a:prstGeom>
                    <a:noFill/>
                    <a:ln w="9525">
                      <a:noFill/>
                      <a:miter lim="800000"/>
                      <a:headEnd/>
                      <a:tailEnd/>
                    </a:ln>
                    <a:scene3d>
                      <a:camera prst="orthographicFront">
                        <a:rot lat="0" lon="0" rev="0"/>
                      </a:camera>
                      <a:lightRig rig="threePt" dir="t"/>
                    </a:scene3d>
                  </pic:spPr>
                </pic:pic>
              </a:graphicData>
            </a:graphic>
          </wp:inline>
        </w:drawing>
      </w:r>
    </w:p>
    <w:p w:rsidR="001431B6" w:rsidRDefault="001431B6" w:rsidP="001431B6">
      <w:pPr>
        <w:jc w:val="center"/>
      </w:pPr>
    </w:p>
    <w:p w:rsidR="001431B6" w:rsidRDefault="001431B6" w:rsidP="001431B6">
      <w:pPr>
        <w:jc w:val="center"/>
      </w:pPr>
    </w:p>
    <w:p w:rsidR="001431B6" w:rsidRDefault="001431B6" w:rsidP="001431B6">
      <w:pPr>
        <w:jc w:val="center"/>
      </w:pPr>
    </w:p>
    <w:p w:rsidR="001431B6" w:rsidRDefault="001431B6" w:rsidP="001431B6">
      <w:pPr>
        <w:jc w:val="center"/>
      </w:pPr>
    </w:p>
    <w:p w:rsidR="00FA6EE5" w:rsidRDefault="00FA6EE5" w:rsidP="001431B6">
      <w:pPr>
        <w:jc w:val="center"/>
      </w:pPr>
    </w:p>
    <w:p w:rsidR="00FA6EE5" w:rsidRDefault="00FA6EE5" w:rsidP="001431B6">
      <w:pPr>
        <w:jc w:val="center"/>
      </w:pPr>
    </w:p>
    <w:p w:rsidR="00FA6EE5" w:rsidRDefault="00FA6EE5" w:rsidP="001431B6">
      <w:pPr>
        <w:jc w:val="center"/>
      </w:pPr>
    </w:p>
    <w:p w:rsidR="00FA6EE5" w:rsidRDefault="00FA6EE5" w:rsidP="001431B6">
      <w:pPr>
        <w:jc w:val="center"/>
      </w:pPr>
    </w:p>
    <w:p w:rsidR="00FA6EE5" w:rsidRDefault="00FA6EE5" w:rsidP="001431B6">
      <w:pPr>
        <w:jc w:val="center"/>
      </w:pPr>
    </w:p>
    <w:p w:rsidR="00FA6EE5" w:rsidRDefault="00FA6EE5" w:rsidP="001431B6">
      <w:pPr>
        <w:jc w:val="center"/>
      </w:pPr>
    </w:p>
    <w:p w:rsidR="001431B6" w:rsidRDefault="001431B6" w:rsidP="001431B6">
      <w:pPr>
        <w:jc w:val="center"/>
      </w:pPr>
    </w:p>
    <w:p w:rsidR="001431B6" w:rsidRDefault="001431B6" w:rsidP="001431B6">
      <w:pPr>
        <w:jc w:val="center"/>
      </w:pPr>
    </w:p>
    <w:p w:rsidR="001431B6" w:rsidRDefault="001431B6" w:rsidP="00FA6EE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1431B6" w:rsidRDefault="001431B6" w:rsidP="00FA6EE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85161C" w:rsidRDefault="0085161C" w:rsidP="00FA6EE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2592548" cy="387615"/>
            <wp:effectExtent l="0" t="0" r="0" b="0"/>
            <wp:docPr id="72" name="Obrázo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92" cstate="print"/>
                    <a:srcRect/>
                    <a:stretch>
                      <a:fillRect/>
                    </a:stretch>
                  </pic:blipFill>
                  <pic:spPr bwMode="auto">
                    <a:xfrm>
                      <a:off x="0" y="0"/>
                      <a:ext cx="2676378" cy="400149"/>
                    </a:xfrm>
                    <a:prstGeom prst="rect">
                      <a:avLst/>
                    </a:prstGeom>
                    <a:noFill/>
                    <a:ln w="9525">
                      <a:noFill/>
                      <a:miter lim="800000"/>
                      <a:headEnd/>
                      <a:tailEnd/>
                    </a:ln>
                  </pic:spPr>
                </pic:pic>
              </a:graphicData>
            </a:graphic>
          </wp:inline>
        </w:drawing>
      </w:r>
    </w:p>
    <w:p w:rsidR="0085161C" w:rsidRDefault="0085161C" w:rsidP="00FA6EE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2678050" cy="1466287"/>
            <wp:effectExtent l="0" t="0" r="8255" b="635"/>
            <wp:docPr id="73" name="Obrázo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93" cstate="print"/>
                    <a:srcRect/>
                    <a:stretch>
                      <a:fillRect/>
                    </a:stretch>
                  </pic:blipFill>
                  <pic:spPr bwMode="auto">
                    <a:xfrm>
                      <a:off x="0" y="0"/>
                      <a:ext cx="2710253" cy="1483919"/>
                    </a:xfrm>
                    <a:prstGeom prst="rect">
                      <a:avLst/>
                    </a:prstGeom>
                    <a:noFill/>
                    <a:ln w="9525">
                      <a:noFill/>
                      <a:miter lim="800000"/>
                      <a:headEnd/>
                      <a:tailEnd/>
                    </a:ln>
                  </pic:spPr>
                </pic:pic>
              </a:graphicData>
            </a:graphic>
          </wp:inline>
        </w:drawing>
      </w:r>
    </w:p>
    <w:p w:rsidR="0085161C" w:rsidRDefault="0085161C" w:rsidP="00FA6EE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2844550" cy="243480"/>
            <wp:effectExtent l="0" t="0" r="0" b="4445"/>
            <wp:docPr id="74" name="Obrázo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394" cstate="print"/>
                    <a:srcRect b="86217"/>
                    <a:stretch/>
                  </pic:blipFill>
                  <pic:spPr bwMode="auto">
                    <a:xfrm>
                      <a:off x="0" y="0"/>
                      <a:ext cx="2850893" cy="244023"/>
                    </a:xfrm>
                    <a:prstGeom prst="rect">
                      <a:avLst/>
                    </a:prstGeom>
                    <a:noFill/>
                    <a:ln>
                      <a:noFill/>
                    </a:ln>
                    <a:extLst>
                      <a:ext uri="{53640926-AAD7-44D8-BBD7-CCE9431645EC}">
                        <a14:shadowObscured xmlns:a14="http://schemas.microsoft.com/office/drawing/2010/main"/>
                      </a:ext>
                    </a:extLst>
                  </pic:spPr>
                </pic:pic>
              </a:graphicData>
            </a:graphic>
          </wp:inline>
        </w:drawing>
      </w:r>
    </w:p>
    <w:p w:rsidR="00F57C17" w:rsidRDefault="00F57C17" w:rsidP="00FA6EE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F57C17">
        <w:t xml:space="preserve">Slovo </w:t>
      </w:r>
      <w:r w:rsidRPr="00F57C17">
        <w:rPr>
          <w:b/>
          <w:bCs/>
        </w:rPr>
        <w:t>prekurzor</w:t>
      </w:r>
      <w:r w:rsidRPr="00F57C17">
        <w:t xml:space="preserve"> (též </w:t>
      </w:r>
      <w:r w:rsidRPr="00F57C17">
        <w:rPr>
          <w:b/>
          <w:bCs/>
        </w:rPr>
        <w:t>prekursor</w:t>
      </w:r>
      <w:r w:rsidRPr="00F57C17">
        <w:t xml:space="preserve">) označuje v </w:t>
      </w:r>
      <w:hyperlink r:id="rId395" w:tooltip="Chemie" w:history="1">
        <w:r w:rsidRPr="00F57C17">
          <w:rPr>
            <w:rStyle w:val="Hypertextovprepojenie"/>
            <w:color w:val="auto"/>
            <w:u w:val="none"/>
          </w:rPr>
          <w:t>chemii</w:t>
        </w:r>
      </w:hyperlink>
      <w:r w:rsidRPr="00F57C17">
        <w:t xml:space="preserve"> </w:t>
      </w:r>
      <w:hyperlink r:id="rId396" w:tooltip="Chemická sloučenina" w:history="1">
        <w:r w:rsidRPr="00F57C17">
          <w:rPr>
            <w:rStyle w:val="Hypertextovprepojenie"/>
            <w:color w:val="auto"/>
            <w:u w:val="none"/>
          </w:rPr>
          <w:t>sloučeninu</w:t>
        </w:r>
      </w:hyperlink>
      <w:r w:rsidRPr="00F57C17">
        <w:t xml:space="preserve">, která se účastní </w:t>
      </w:r>
      <w:hyperlink r:id="rId397" w:tooltip="Chemická reakce" w:history="1">
        <w:r w:rsidRPr="00F57C17">
          <w:rPr>
            <w:rStyle w:val="Hypertextovprepojenie"/>
            <w:color w:val="auto"/>
            <w:u w:val="none"/>
          </w:rPr>
          <w:t>chemické reakce</w:t>
        </w:r>
      </w:hyperlink>
      <w:r w:rsidRPr="00F57C17">
        <w:t xml:space="preserve">, kdy vzniká jiná sloučenina. V </w:t>
      </w:r>
      <w:hyperlink r:id="rId398" w:tooltip="Biochemie" w:history="1">
        <w:r w:rsidRPr="00F57C17">
          <w:rPr>
            <w:rStyle w:val="Hypertextovprepojenie"/>
            <w:color w:val="auto"/>
            <w:u w:val="none"/>
          </w:rPr>
          <w:t>biochemii</w:t>
        </w:r>
      </w:hyperlink>
      <w:r w:rsidRPr="00F57C17">
        <w:t xml:space="preserve"> se tento termín používá specifičtěji k označení chemické sloučeniny, která předchází jinou sloučeninu na </w:t>
      </w:r>
      <w:hyperlink r:id="rId399" w:tooltip="Metabolická dráha" w:history="1">
        <w:r w:rsidRPr="00F57C17">
          <w:rPr>
            <w:rStyle w:val="Hypertextovprepojenie"/>
            <w:color w:val="auto"/>
            <w:u w:val="none"/>
          </w:rPr>
          <w:t>metabolické dráze</w:t>
        </w:r>
      </w:hyperlink>
      <w:r w:rsidRPr="00F57C17">
        <w:t xml:space="preserve">. </w:t>
      </w:r>
    </w:p>
    <w:p w:rsidR="00F57C17" w:rsidRDefault="00F57C17" w:rsidP="00FA6EE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FA6EE5" w:rsidRDefault="00FA6EE5" w:rsidP="00FA6EE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 xml:space="preserve">Enzýmová indukcia je regulovateľná syntéza enzýmov enzymatickej dráhy, ktorá je zahájená v prítomnosti chemickej zlúčeniny - </w:t>
      </w:r>
      <w:r>
        <w:rPr>
          <w:rStyle w:val="Siln"/>
        </w:rPr>
        <w:t>induktora</w:t>
      </w:r>
      <w:r>
        <w:t>.</w:t>
      </w:r>
    </w:p>
    <w:p w:rsidR="00FA6EE5" w:rsidRDefault="00FA6EE5" w:rsidP="00FA6EE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F57C17" w:rsidRDefault="00F57C17" w:rsidP="00FA6EE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14:anchorId="7CECD2BC" wp14:editId="245D5F93">
            <wp:extent cx="2844550" cy="1468984"/>
            <wp:effectExtent l="0" t="0" r="0" b="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394" cstate="print"/>
                    <a:srcRect t="16845"/>
                    <a:stretch/>
                  </pic:blipFill>
                  <pic:spPr bwMode="auto">
                    <a:xfrm>
                      <a:off x="0" y="0"/>
                      <a:ext cx="2850893" cy="1472259"/>
                    </a:xfrm>
                    <a:prstGeom prst="rect">
                      <a:avLst/>
                    </a:prstGeom>
                    <a:noFill/>
                    <a:ln>
                      <a:noFill/>
                    </a:ln>
                    <a:extLst>
                      <a:ext uri="{53640926-AAD7-44D8-BBD7-CCE9431645EC}">
                        <a14:shadowObscured xmlns:a14="http://schemas.microsoft.com/office/drawing/2010/main"/>
                      </a:ext>
                    </a:extLst>
                  </pic:spPr>
                </pic:pic>
              </a:graphicData>
            </a:graphic>
          </wp:inline>
        </w:drawing>
      </w:r>
    </w:p>
    <w:p w:rsidR="00F35951" w:rsidRDefault="00F35951" w:rsidP="00FA6EE5">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lastRenderedPageBreak/>
        <w:drawing>
          <wp:inline distT="0" distB="0" distL="0" distR="0">
            <wp:extent cx="2573439" cy="5030893"/>
            <wp:effectExtent l="0" t="9525" r="8255" b="8255"/>
            <wp:docPr id="77" name="Obrázo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00" cstate="print"/>
                    <a:srcRect/>
                    <a:stretch>
                      <a:fillRect/>
                    </a:stretch>
                  </pic:blipFill>
                  <pic:spPr bwMode="auto">
                    <a:xfrm rot="5400000">
                      <a:off x="0" y="0"/>
                      <a:ext cx="2588649" cy="5060628"/>
                    </a:xfrm>
                    <a:prstGeom prst="rect">
                      <a:avLst/>
                    </a:prstGeom>
                    <a:noFill/>
                    <a:ln w="9525">
                      <a:noFill/>
                      <a:miter lim="800000"/>
                      <a:headEnd/>
                      <a:tailEnd/>
                    </a:ln>
                  </pic:spPr>
                </pic:pic>
              </a:graphicData>
            </a:graphic>
          </wp:inline>
        </w:drawing>
      </w:r>
    </w:p>
    <w:p w:rsidR="0085161C" w:rsidRDefault="0085161C" w:rsidP="007C0875"/>
    <w:p w:rsidR="00D42CC2" w:rsidRDefault="00D42CC2" w:rsidP="007C0875"/>
    <w:p w:rsidR="00D42CC2" w:rsidRDefault="00D42CC2" w:rsidP="007C0875"/>
    <w:p w:rsidR="00D42CC2" w:rsidRDefault="00D42CC2" w:rsidP="007C0875"/>
    <w:p w:rsidR="00D42CC2" w:rsidRDefault="00D42CC2" w:rsidP="007C0875"/>
    <w:p w:rsidR="00D42CC2" w:rsidRDefault="00D42CC2" w:rsidP="00D42CC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85161C" w:rsidRDefault="0085161C" w:rsidP="00D42CC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2929545" cy="1139157"/>
            <wp:effectExtent l="0" t="0" r="4445" b="4445"/>
            <wp:docPr id="75" name="Obrázo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01" cstate="print"/>
                    <a:srcRect/>
                    <a:stretch>
                      <a:fillRect/>
                    </a:stretch>
                  </pic:blipFill>
                  <pic:spPr bwMode="auto">
                    <a:xfrm>
                      <a:off x="0" y="0"/>
                      <a:ext cx="2960463" cy="1151179"/>
                    </a:xfrm>
                    <a:prstGeom prst="rect">
                      <a:avLst/>
                    </a:prstGeom>
                    <a:noFill/>
                    <a:ln w="9525">
                      <a:noFill/>
                      <a:miter lim="800000"/>
                      <a:headEnd/>
                      <a:tailEnd/>
                    </a:ln>
                  </pic:spPr>
                </pic:pic>
              </a:graphicData>
            </a:graphic>
          </wp:inline>
        </w:drawing>
      </w:r>
    </w:p>
    <w:p w:rsidR="0085161C" w:rsidRDefault="0085161C" w:rsidP="00D42CC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109141" cy="946982"/>
            <wp:effectExtent l="0" t="0" r="0" b="5715"/>
            <wp:docPr id="76" name="Obrázo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02" cstate="print"/>
                    <a:srcRect/>
                    <a:stretch>
                      <a:fillRect/>
                    </a:stretch>
                  </pic:blipFill>
                  <pic:spPr bwMode="auto">
                    <a:xfrm>
                      <a:off x="0" y="0"/>
                      <a:ext cx="3116566" cy="949243"/>
                    </a:xfrm>
                    <a:prstGeom prst="rect">
                      <a:avLst/>
                    </a:prstGeom>
                    <a:noFill/>
                    <a:ln w="9525">
                      <a:noFill/>
                      <a:miter lim="800000"/>
                      <a:headEnd/>
                      <a:tailEnd/>
                    </a:ln>
                  </pic:spPr>
                </pic:pic>
              </a:graphicData>
            </a:graphic>
          </wp:inline>
        </w:drawing>
      </w:r>
    </w:p>
    <w:p w:rsidR="00236FAA" w:rsidRDefault="00236FAA" w:rsidP="00D42CC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7C0875" w:rsidRDefault="00F35951" w:rsidP="00D42CC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334851" cy="1108444"/>
            <wp:effectExtent l="0" t="0" r="0" b="0"/>
            <wp:docPr id="78" name="Obrázo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03" cstate="print"/>
                    <a:srcRect/>
                    <a:stretch>
                      <a:fillRect/>
                    </a:stretch>
                  </pic:blipFill>
                  <pic:spPr bwMode="auto">
                    <a:xfrm>
                      <a:off x="0" y="0"/>
                      <a:ext cx="3360914" cy="1117107"/>
                    </a:xfrm>
                    <a:prstGeom prst="rect">
                      <a:avLst/>
                    </a:prstGeom>
                    <a:noFill/>
                    <a:ln w="9525">
                      <a:noFill/>
                      <a:miter lim="800000"/>
                      <a:headEnd/>
                      <a:tailEnd/>
                    </a:ln>
                  </pic:spPr>
                </pic:pic>
              </a:graphicData>
            </a:graphic>
          </wp:inline>
        </w:drawing>
      </w:r>
    </w:p>
    <w:p w:rsidR="00F35951" w:rsidRDefault="00F35951" w:rsidP="00D42CC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303432" cy="712123"/>
            <wp:effectExtent l="0" t="0" r="0" b="0"/>
            <wp:docPr id="79" name="Obrázo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04" cstate="print"/>
                    <a:srcRect/>
                    <a:stretch>
                      <a:fillRect/>
                    </a:stretch>
                  </pic:blipFill>
                  <pic:spPr bwMode="auto">
                    <a:xfrm>
                      <a:off x="0" y="0"/>
                      <a:ext cx="3335026" cy="718934"/>
                    </a:xfrm>
                    <a:prstGeom prst="rect">
                      <a:avLst/>
                    </a:prstGeom>
                    <a:noFill/>
                    <a:ln w="9525">
                      <a:noFill/>
                      <a:miter lim="800000"/>
                      <a:headEnd/>
                      <a:tailEnd/>
                    </a:ln>
                  </pic:spPr>
                </pic:pic>
              </a:graphicData>
            </a:graphic>
          </wp:inline>
        </w:drawing>
      </w:r>
    </w:p>
    <w:p w:rsidR="00F35951" w:rsidRDefault="00F35951" w:rsidP="00D42CC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lastRenderedPageBreak/>
        <w:drawing>
          <wp:inline distT="0" distB="0" distL="0" distR="0">
            <wp:extent cx="3514659" cy="2128569"/>
            <wp:effectExtent l="0" t="0" r="0" b="5080"/>
            <wp:docPr id="80" name="Obrázo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05" cstate="print"/>
                    <a:srcRect/>
                    <a:stretch>
                      <a:fillRect/>
                    </a:stretch>
                  </pic:blipFill>
                  <pic:spPr bwMode="auto">
                    <a:xfrm>
                      <a:off x="0" y="0"/>
                      <a:ext cx="3540161" cy="2144014"/>
                    </a:xfrm>
                    <a:prstGeom prst="rect">
                      <a:avLst/>
                    </a:prstGeom>
                    <a:noFill/>
                    <a:ln w="9525">
                      <a:noFill/>
                      <a:miter lim="800000"/>
                      <a:headEnd/>
                      <a:tailEnd/>
                    </a:ln>
                  </pic:spPr>
                </pic:pic>
              </a:graphicData>
            </a:graphic>
          </wp:inline>
        </w:drawing>
      </w:r>
    </w:p>
    <w:p w:rsidR="00F35951" w:rsidRDefault="00F35951" w:rsidP="00D42CC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449519" cy="1295121"/>
            <wp:effectExtent l="0" t="0" r="0" b="635"/>
            <wp:docPr id="81" name="Obrázo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06" cstate="print"/>
                    <a:srcRect/>
                    <a:stretch>
                      <a:fillRect/>
                    </a:stretch>
                  </pic:blipFill>
                  <pic:spPr bwMode="auto">
                    <a:xfrm>
                      <a:off x="0" y="0"/>
                      <a:ext cx="3477544" cy="1305643"/>
                    </a:xfrm>
                    <a:prstGeom prst="rect">
                      <a:avLst/>
                    </a:prstGeom>
                    <a:noFill/>
                    <a:ln w="9525">
                      <a:noFill/>
                      <a:miter lim="800000"/>
                      <a:headEnd/>
                      <a:tailEnd/>
                    </a:ln>
                  </pic:spPr>
                </pic:pic>
              </a:graphicData>
            </a:graphic>
          </wp:inline>
        </w:drawing>
      </w:r>
    </w:p>
    <w:p w:rsidR="00D42CC2" w:rsidRDefault="00D42CC2" w:rsidP="00D42CC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D42CC2" w:rsidRDefault="00D42CC2" w:rsidP="00D42CC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D42CC2" w:rsidRDefault="00D42CC2" w:rsidP="00D42CC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D42CC2" w:rsidRDefault="00D42CC2" w:rsidP="00D42CC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D42CC2" w:rsidRDefault="00D42CC2" w:rsidP="00D42CC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D42CC2" w:rsidRDefault="00D42CC2" w:rsidP="00D42CC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D42CC2" w:rsidRDefault="00D42CC2" w:rsidP="00D42CC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14:anchorId="4FFBD494" wp14:editId="0B170EFB">
            <wp:extent cx="3248887" cy="2288706"/>
            <wp:effectExtent l="0" t="0" r="8890" b="0"/>
            <wp:docPr id="82" name="Obrázo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07" cstate="print"/>
                    <a:srcRect/>
                    <a:stretch>
                      <a:fillRect/>
                    </a:stretch>
                  </pic:blipFill>
                  <pic:spPr bwMode="auto">
                    <a:xfrm>
                      <a:off x="0" y="0"/>
                      <a:ext cx="3283354" cy="2312987"/>
                    </a:xfrm>
                    <a:prstGeom prst="rect">
                      <a:avLst/>
                    </a:prstGeom>
                    <a:noFill/>
                    <a:ln w="9525">
                      <a:noFill/>
                      <a:miter lim="800000"/>
                      <a:headEnd/>
                      <a:tailEnd/>
                    </a:ln>
                  </pic:spPr>
                </pic:pic>
              </a:graphicData>
            </a:graphic>
          </wp:inline>
        </w:drawing>
      </w:r>
    </w:p>
    <w:p w:rsidR="00F35951" w:rsidRDefault="00F35951" w:rsidP="007C0875"/>
    <w:p w:rsidR="00F35951" w:rsidRDefault="00F35951" w:rsidP="00D42CC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F35951" w:rsidRDefault="00F35951" w:rsidP="00D42CC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2410363" cy="933107"/>
            <wp:effectExtent l="0" t="0" r="0" b="635"/>
            <wp:docPr id="83" name="Obrázo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08" cstate="print"/>
                    <a:srcRect/>
                    <a:stretch>
                      <a:fillRect/>
                    </a:stretch>
                  </pic:blipFill>
                  <pic:spPr bwMode="auto">
                    <a:xfrm>
                      <a:off x="0" y="0"/>
                      <a:ext cx="2457787" cy="951466"/>
                    </a:xfrm>
                    <a:prstGeom prst="rect">
                      <a:avLst/>
                    </a:prstGeom>
                    <a:noFill/>
                    <a:ln w="9525">
                      <a:noFill/>
                      <a:miter lim="800000"/>
                      <a:headEnd/>
                      <a:tailEnd/>
                    </a:ln>
                  </pic:spPr>
                </pic:pic>
              </a:graphicData>
            </a:graphic>
          </wp:inline>
        </w:drawing>
      </w:r>
    </w:p>
    <w:p w:rsidR="00F35951" w:rsidRDefault="00F35951" w:rsidP="00D42CC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lastRenderedPageBreak/>
        <w:drawing>
          <wp:inline distT="0" distB="0" distL="0" distR="0">
            <wp:extent cx="3211451" cy="1733047"/>
            <wp:effectExtent l="0" t="0" r="8255" b="635"/>
            <wp:docPr id="84" name="Obrázo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09" cstate="print"/>
                    <a:srcRect/>
                    <a:stretch>
                      <a:fillRect/>
                    </a:stretch>
                  </pic:blipFill>
                  <pic:spPr bwMode="auto">
                    <a:xfrm>
                      <a:off x="0" y="0"/>
                      <a:ext cx="3231591" cy="1743915"/>
                    </a:xfrm>
                    <a:prstGeom prst="rect">
                      <a:avLst/>
                    </a:prstGeom>
                    <a:noFill/>
                    <a:ln w="9525">
                      <a:noFill/>
                      <a:miter lim="800000"/>
                      <a:headEnd/>
                      <a:tailEnd/>
                    </a:ln>
                  </pic:spPr>
                </pic:pic>
              </a:graphicData>
            </a:graphic>
          </wp:inline>
        </w:drawing>
      </w:r>
    </w:p>
    <w:p w:rsidR="00F35951" w:rsidRDefault="00F35951" w:rsidP="00D42CC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265972" cy="2770452"/>
            <wp:effectExtent l="0" t="0" r="0" b="0"/>
            <wp:docPr id="85" name="Obrázo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10" cstate="print"/>
                    <a:srcRect/>
                    <a:stretch>
                      <a:fillRect/>
                    </a:stretch>
                  </pic:blipFill>
                  <pic:spPr bwMode="auto">
                    <a:xfrm>
                      <a:off x="0" y="0"/>
                      <a:ext cx="3270443" cy="2774245"/>
                    </a:xfrm>
                    <a:prstGeom prst="rect">
                      <a:avLst/>
                    </a:prstGeom>
                    <a:noFill/>
                    <a:ln w="9525">
                      <a:noFill/>
                      <a:miter lim="800000"/>
                      <a:headEnd/>
                      <a:tailEnd/>
                    </a:ln>
                  </pic:spPr>
                </pic:pic>
              </a:graphicData>
            </a:graphic>
          </wp:inline>
        </w:drawing>
      </w:r>
    </w:p>
    <w:p w:rsidR="00F35951" w:rsidRDefault="00F35951" w:rsidP="00D42CC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085368" cy="2301135"/>
            <wp:effectExtent l="0" t="0" r="1270" b="4445"/>
            <wp:docPr id="86" name="Obrázo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11" cstate="print"/>
                    <a:srcRect/>
                    <a:stretch>
                      <a:fillRect/>
                    </a:stretch>
                  </pic:blipFill>
                  <pic:spPr bwMode="auto">
                    <a:xfrm>
                      <a:off x="0" y="0"/>
                      <a:ext cx="3094243" cy="2307755"/>
                    </a:xfrm>
                    <a:prstGeom prst="rect">
                      <a:avLst/>
                    </a:prstGeom>
                    <a:noFill/>
                    <a:ln w="9525">
                      <a:noFill/>
                      <a:miter lim="800000"/>
                      <a:headEnd/>
                      <a:tailEnd/>
                    </a:ln>
                  </pic:spPr>
                </pic:pic>
              </a:graphicData>
            </a:graphic>
          </wp:inline>
        </w:drawing>
      </w:r>
    </w:p>
    <w:p w:rsidR="00D42CC2" w:rsidRDefault="00D42CC2" w:rsidP="00D42CC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D42CC2" w:rsidRDefault="00D42CC2" w:rsidP="007C0875"/>
    <w:p w:rsidR="006D2809" w:rsidRDefault="006D2809" w:rsidP="006D28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F35951" w:rsidRDefault="00F35951" w:rsidP="006D28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2796351" cy="616724"/>
            <wp:effectExtent l="0" t="0" r="4445" b="0"/>
            <wp:docPr id="87" name="Obrázo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12" cstate="print"/>
                    <a:srcRect/>
                    <a:stretch>
                      <a:fillRect/>
                    </a:stretch>
                  </pic:blipFill>
                  <pic:spPr bwMode="auto">
                    <a:xfrm>
                      <a:off x="0" y="0"/>
                      <a:ext cx="2892085" cy="637838"/>
                    </a:xfrm>
                    <a:prstGeom prst="rect">
                      <a:avLst/>
                    </a:prstGeom>
                    <a:noFill/>
                    <a:ln w="9525">
                      <a:noFill/>
                      <a:miter lim="800000"/>
                      <a:headEnd/>
                      <a:tailEnd/>
                    </a:ln>
                  </pic:spPr>
                </pic:pic>
              </a:graphicData>
            </a:graphic>
          </wp:inline>
        </w:drawing>
      </w:r>
    </w:p>
    <w:p w:rsidR="00F35951" w:rsidRDefault="00F35951" w:rsidP="006D28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lastRenderedPageBreak/>
        <w:drawing>
          <wp:inline distT="0" distB="0" distL="0" distR="0">
            <wp:extent cx="3048384" cy="830859"/>
            <wp:effectExtent l="0" t="0" r="0" b="7620"/>
            <wp:docPr id="88" name="Obrázo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13" cstate="print"/>
                    <a:srcRect/>
                    <a:stretch>
                      <a:fillRect/>
                    </a:stretch>
                  </pic:blipFill>
                  <pic:spPr bwMode="auto">
                    <a:xfrm>
                      <a:off x="0" y="0"/>
                      <a:ext cx="3087655" cy="841563"/>
                    </a:xfrm>
                    <a:prstGeom prst="rect">
                      <a:avLst/>
                    </a:prstGeom>
                    <a:noFill/>
                    <a:ln w="9525">
                      <a:noFill/>
                      <a:miter lim="800000"/>
                      <a:headEnd/>
                      <a:tailEnd/>
                    </a:ln>
                  </pic:spPr>
                </pic:pic>
              </a:graphicData>
            </a:graphic>
          </wp:inline>
        </w:drawing>
      </w:r>
    </w:p>
    <w:p w:rsidR="00F35951" w:rsidRDefault="00F35951" w:rsidP="006D28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473356" cy="1186024"/>
            <wp:effectExtent l="0" t="0" r="0" b="0"/>
            <wp:docPr id="89" name="Obrázo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14" cstate="print"/>
                    <a:srcRect/>
                    <a:stretch>
                      <a:fillRect/>
                    </a:stretch>
                  </pic:blipFill>
                  <pic:spPr bwMode="auto">
                    <a:xfrm>
                      <a:off x="0" y="0"/>
                      <a:ext cx="3506673" cy="1197401"/>
                    </a:xfrm>
                    <a:prstGeom prst="rect">
                      <a:avLst/>
                    </a:prstGeom>
                    <a:noFill/>
                    <a:ln w="9525">
                      <a:noFill/>
                      <a:miter lim="800000"/>
                      <a:headEnd/>
                      <a:tailEnd/>
                    </a:ln>
                  </pic:spPr>
                </pic:pic>
              </a:graphicData>
            </a:graphic>
          </wp:inline>
        </w:drawing>
      </w:r>
    </w:p>
    <w:p w:rsidR="00D42CC2" w:rsidRDefault="00D42CC2" w:rsidP="006D28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3821F0" w:rsidRDefault="003821F0" w:rsidP="006D28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t>napr. antibiotikum:</w:t>
      </w:r>
    </w:p>
    <w:p w:rsidR="003821F0" w:rsidRPr="007C0875" w:rsidRDefault="003821F0" w:rsidP="006D2809">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324522" cy="1139156"/>
            <wp:effectExtent l="0" t="0" r="0" b="4445"/>
            <wp:docPr id="90" name="Obrázo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15" cstate="print"/>
                    <a:srcRect/>
                    <a:stretch>
                      <a:fillRect/>
                    </a:stretch>
                  </pic:blipFill>
                  <pic:spPr bwMode="auto">
                    <a:xfrm>
                      <a:off x="0" y="0"/>
                      <a:ext cx="3347908" cy="1147169"/>
                    </a:xfrm>
                    <a:prstGeom prst="rect">
                      <a:avLst/>
                    </a:prstGeom>
                    <a:noFill/>
                    <a:ln w="9525">
                      <a:noFill/>
                      <a:miter lim="800000"/>
                      <a:headEnd/>
                      <a:tailEnd/>
                    </a:ln>
                  </pic:spPr>
                </pic:pic>
              </a:graphicData>
            </a:graphic>
          </wp:inline>
        </w:drawing>
      </w:r>
    </w:p>
    <w:p w:rsidR="00644026" w:rsidRDefault="00644026" w:rsidP="00644026"/>
    <w:p w:rsidR="00644026" w:rsidRDefault="00644026" w:rsidP="00644026"/>
    <w:p w:rsidR="002E7173" w:rsidRPr="00644026" w:rsidRDefault="00644026" w:rsidP="00644026">
      <w:pPr>
        <w:jc w:val="center"/>
        <w:rPr>
          <w:b/>
          <w:sz w:val="40"/>
          <w:szCs w:val="40"/>
        </w:rPr>
      </w:pPr>
      <w:r w:rsidRPr="00644026">
        <w:rPr>
          <w:b/>
          <w:sz w:val="40"/>
          <w:szCs w:val="40"/>
        </w:rPr>
        <w:t>CELL COUNTING - HEMOCYTOMETER PRINCIPLE</w:t>
      </w:r>
    </w:p>
    <w:p w:rsidR="004F58C6" w:rsidRDefault="004F58C6" w:rsidP="0064402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644026">
        <w:rPr>
          <w:noProof/>
        </w:rPr>
        <w:drawing>
          <wp:inline distT="0" distB="0" distL="0" distR="0">
            <wp:extent cx="5760720" cy="1861702"/>
            <wp:effectExtent l="19050" t="0" r="0" b="0"/>
            <wp:docPr id="2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6" cstate="print"/>
                    <a:srcRect/>
                    <a:stretch>
                      <a:fillRect/>
                    </a:stretch>
                  </pic:blipFill>
                  <pic:spPr bwMode="auto">
                    <a:xfrm>
                      <a:off x="0" y="0"/>
                      <a:ext cx="5760720" cy="1861702"/>
                    </a:xfrm>
                    <a:prstGeom prst="rect">
                      <a:avLst/>
                    </a:prstGeom>
                    <a:noFill/>
                    <a:ln w="9525">
                      <a:noFill/>
                      <a:miter lim="800000"/>
                      <a:headEnd/>
                      <a:tailEnd/>
                    </a:ln>
                  </pic:spPr>
                </pic:pic>
              </a:graphicData>
            </a:graphic>
          </wp:inline>
        </w:drawing>
      </w:r>
    </w:p>
    <w:p w:rsidR="00644026" w:rsidRPr="00644026" w:rsidRDefault="004F58C6" w:rsidP="0064402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644026">
        <w:rPr>
          <w:noProof/>
        </w:rPr>
        <w:drawing>
          <wp:inline distT="0" distB="0" distL="0" distR="0">
            <wp:extent cx="5760720" cy="2053042"/>
            <wp:effectExtent l="19050" t="0" r="0" b="0"/>
            <wp:docPr id="2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7" cstate="print"/>
                    <a:srcRect/>
                    <a:stretch>
                      <a:fillRect/>
                    </a:stretch>
                  </pic:blipFill>
                  <pic:spPr bwMode="auto">
                    <a:xfrm>
                      <a:off x="0" y="0"/>
                      <a:ext cx="5760720" cy="2053042"/>
                    </a:xfrm>
                    <a:prstGeom prst="rect">
                      <a:avLst/>
                    </a:prstGeom>
                    <a:noFill/>
                    <a:ln w="9525">
                      <a:noFill/>
                      <a:miter lim="800000"/>
                      <a:headEnd/>
                      <a:tailEnd/>
                    </a:ln>
                  </pic:spPr>
                </pic:pic>
              </a:graphicData>
            </a:graphic>
          </wp:inline>
        </w:drawing>
      </w:r>
    </w:p>
    <w:p w:rsidR="00E10FCF" w:rsidRDefault="00E10FCF" w:rsidP="0064402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644026">
        <w:rPr>
          <w:noProof/>
        </w:rPr>
        <w:lastRenderedPageBreak/>
        <w:drawing>
          <wp:inline distT="0" distB="0" distL="0" distR="0">
            <wp:extent cx="5760720" cy="2595649"/>
            <wp:effectExtent l="19050" t="0" r="0" b="0"/>
            <wp:docPr id="104"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8" cstate="print"/>
                    <a:srcRect/>
                    <a:stretch>
                      <a:fillRect/>
                    </a:stretch>
                  </pic:blipFill>
                  <pic:spPr bwMode="auto">
                    <a:xfrm>
                      <a:off x="0" y="0"/>
                      <a:ext cx="5760720" cy="2595649"/>
                    </a:xfrm>
                    <a:prstGeom prst="rect">
                      <a:avLst/>
                    </a:prstGeom>
                    <a:noFill/>
                    <a:ln w="9525">
                      <a:noFill/>
                      <a:miter lim="800000"/>
                      <a:headEnd/>
                      <a:tailEnd/>
                    </a:ln>
                  </pic:spPr>
                </pic:pic>
              </a:graphicData>
            </a:graphic>
          </wp:inline>
        </w:drawing>
      </w:r>
    </w:p>
    <w:p w:rsidR="00644026" w:rsidRPr="00644026" w:rsidRDefault="00644026" w:rsidP="00644026">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644026">
        <w:rPr>
          <w:i/>
        </w:rPr>
        <w:t>Obr. 16 Hemocytometer</w:t>
      </w:r>
      <w:r>
        <w:rPr>
          <w:i/>
        </w:rPr>
        <w:t>.</w:t>
      </w:r>
    </w:p>
    <w:p w:rsidR="00644026" w:rsidRDefault="00644026" w:rsidP="00644026"/>
    <w:p w:rsidR="00644026" w:rsidRPr="00644026" w:rsidRDefault="00644026" w:rsidP="00644026"/>
    <w:p w:rsidR="004F58C6" w:rsidRPr="00F9242F" w:rsidRDefault="004F58C6"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F9242F">
        <w:rPr>
          <w:b/>
        </w:rPr>
        <w:t xml:space="preserve">Preparing Sample </w:t>
      </w:r>
    </w:p>
    <w:p w:rsidR="004F58C6" w:rsidRPr="00644026" w:rsidRDefault="004F58C6"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 xml:space="preserve">To obtain an accurate estimate of the cell density of your sample the cells need to be evenly suspended in your culture vessel before you remove an aliquot for counting. The method will vary depending on your culture method. For algae, you might be sampling from a flask or test tube. For cell cultures you probably are sampling from a Petri dish. To resuspend cells in a flask or test tube you can simply swirl the flask or invert the test tube and then quickly remove your aliquot of cells. For a cell culture growing in a Petri dish, you need to resuspend the cells growing on the bottom of the dish by gently using a pipette to remove cells and media from a dish and then gently expelling them back into the dish. This aspiration of the contents of the Petri dish should be completed several times, each time expelling the cells and media while moving the pipette across the bottom of the dish to gently discharge cells growing on the entire surface. After resuspension the aliquot is quickly removed from the vessel before the cells settle to the bottom again. </w:t>
      </w:r>
    </w:p>
    <w:p w:rsidR="004F58C6" w:rsidRPr="00644026" w:rsidRDefault="004F58C6"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4F58C6" w:rsidRDefault="004F58C6"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For cell culture applications cells are often stained with Trypan Blue so that dead cells can be distinguished from live cells. For example, a 0.5 ml suspension of cells would be removed from the Petri dish and mixed with 0.5 ml Trypan Blue solution in an Eppendorf or small test tube. Trypan Blue is a stain that selectively stains dead cells. For algal cells, Lugol’s solution (KI3) is commonly used to stain an aliquot of cells in a small test tube. The Lugol’s solution will immobilize and kill the algal cells. The amount of stain used to dilute the cell suspension must be measured and recorded so that you can apply it as your dilution factor in the final calculations.</w:t>
      </w:r>
    </w:p>
    <w:p w:rsidR="00F9242F" w:rsidRPr="00644026" w:rsidRDefault="00F9242F"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4F58C6" w:rsidRPr="00F9242F" w:rsidRDefault="004F58C6"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F9242F">
        <w:rPr>
          <w:b/>
        </w:rPr>
        <w:t xml:space="preserve">Loading Samples </w:t>
      </w:r>
    </w:p>
    <w:p w:rsidR="004F58C6" w:rsidRPr="00644026" w:rsidRDefault="004F58C6"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 xml:space="preserve">The goal when loading your sample of cells is to obtain an even distribution of cells on the hemacytometer slide. In order to achieve this result the slide has to be very clean and you must load your sample quickly and smoothly. It is important to handle the hemacytometer and the cover slip carefully. Never place your fingers on the reflective surface of the slide. </w:t>
      </w:r>
    </w:p>
    <w:p w:rsidR="00535730" w:rsidRPr="00644026" w:rsidRDefault="00535730"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ab/>
      </w:r>
    </w:p>
    <w:p w:rsidR="004F58C6" w:rsidRPr="00644026" w:rsidRDefault="00666F4A"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w:t>
      </w:r>
      <w:r w:rsidR="004F58C6" w:rsidRPr="00644026">
        <w:t xml:space="preserve"> Always clean the slide before you load the sample by rinsing the slide and cover slip with </w:t>
      </w:r>
    </w:p>
    <w:p w:rsidR="004F58C6" w:rsidRPr="00644026" w:rsidRDefault="004F58C6"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 xml:space="preserve">70-95% ethanol. Air dry or gently wipe the slide and cover slip with lens paper or </w:t>
      </w:r>
    </w:p>
    <w:p w:rsidR="004F58C6" w:rsidRPr="00644026" w:rsidRDefault="004F58C6"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lastRenderedPageBreak/>
        <w:t xml:space="preserve">Kimwipes. Never use paper towels or soaps. </w:t>
      </w:r>
    </w:p>
    <w:p w:rsidR="00535730" w:rsidRPr="00644026" w:rsidRDefault="00535730"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4F58C6" w:rsidRPr="00644026" w:rsidRDefault="00535730"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w:t>
      </w:r>
      <w:r w:rsidR="004F58C6" w:rsidRPr="00644026">
        <w:t xml:space="preserve"> Place the clean and dry slide on your work surface and place the coverslip on top to cover </w:t>
      </w:r>
    </w:p>
    <w:p w:rsidR="004F58C6" w:rsidRPr="00644026" w:rsidRDefault="004F58C6"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the reflective surfaces.</w:t>
      </w:r>
    </w:p>
    <w:p w:rsidR="004F58C6" w:rsidRPr="00644026" w:rsidRDefault="004F58C6"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345167" w:rsidRPr="00644026" w:rsidRDefault="00345167"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 xml:space="preserve">- If you have diluted your cells in a test tube, invert the tube several times to resuspend the </w:t>
      </w:r>
    </w:p>
    <w:p w:rsidR="004F58C6" w:rsidRPr="00644026" w:rsidRDefault="00345167"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cells.</w:t>
      </w:r>
    </w:p>
    <w:p w:rsidR="00345167" w:rsidRPr="00644026" w:rsidRDefault="00345167"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345167" w:rsidRPr="00644026" w:rsidRDefault="00345167"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 xml:space="preserve">- Using a micropipette, quickly and smoothly without interruption, add 10 μl of your cell suspension (or 1 drop from a transfer pipette) to the v-shaped groove on each side of the hemacytometer., If the slide is clean, the suspension should move quickly under the cover slip covering the entire reflective surface of the hemacytometer. The suspension should not flow into the channels or gutters along the slides of the reflective surface. If your sample moves into the gutters you may not have loaded the sample in the correct location or you may have used too large of an aliquot. Practice first and make any adjustments that are necessary. If the sample does not flow quickly across the surface the hemacytometer may not be clean or you may not have expelled the solution quickly enough. </w:t>
      </w:r>
    </w:p>
    <w:p w:rsidR="00345167" w:rsidRPr="00644026" w:rsidRDefault="00345167"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644026">
        <w:rPr>
          <w:noProof/>
        </w:rPr>
        <w:drawing>
          <wp:inline distT="0" distB="0" distL="0" distR="0">
            <wp:extent cx="2542990" cy="2230921"/>
            <wp:effectExtent l="0" t="0" r="0" b="0"/>
            <wp:docPr id="26"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9" cstate="print"/>
                    <a:srcRect/>
                    <a:stretch>
                      <a:fillRect/>
                    </a:stretch>
                  </pic:blipFill>
                  <pic:spPr bwMode="auto">
                    <a:xfrm>
                      <a:off x="0" y="0"/>
                      <a:ext cx="2554126" cy="2240690"/>
                    </a:xfrm>
                    <a:prstGeom prst="rect">
                      <a:avLst/>
                    </a:prstGeom>
                    <a:noFill/>
                    <a:ln w="9525">
                      <a:noFill/>
                      <a:miter lim="800000"/>
                      <a:headEnd/>
                      <a:tailEnd/>
                    </a:ln>
                  </pic:spPr>
                </pic:pic>
              </a:graphicData>
            </a:graphic>
          </wp:inline>
        </w:drawing>
      </w:r>
    </w:p>
    <w:p w:rsidR="00F9242F" w:rsidRDefault="00F9242F"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F9242F">
        <w:rPr>
          <w:i/>
        </w:rPr>
        <w:t>Obr. 17</w:t>
      </w:r>
      <w:r w:rsidR="00345167" w:rsidRPr="00F9242F">
        <w:rPr>
          <w:i/>
        </w:rPr>
        <w:t xml:space="preserve"> Loading the cells on the hemacytometer using a</w:t>
      </w:r>
      <w:r>
        <w:rPr>
          <w:i/>
        </w:rPr>
        <w:t> </w:t>
      </w:r>
      <w:r w:rsidR="00345167" w:rsidRPr="00F9242F">
        <w:rPr>
          <w:i/>
        </w:rPr>
        <w:t>micropipette</w:t>
      </w:r>
      <w:r>
        <w:t>.</w:t>
      </w:r>
    </w:p>
    <w:p w:rsidR="00345167" w:rsidRPr="00644026" w:rsidRDefault="00345167"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644026">
        <w:t>http://www.vivo.colostate.edu/hbooks/pathphys/reprod/semeneval/hemacytometer.html</w:t>
      </w:r>
    </w:p>
    <w:p w:rsidR="00345167" w:rsidRPr="00644026" w:rsidRDefault="00345167"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345167" w:rsidRPr="00F9242F" w:rsidRDefault="00345167"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F9242F">
        <w:rPr>
          <w:b/>
        </w:rPr>
        <w:t xml:space="preserve">Estimating Cell Density using a Hemacytometer </w:t>
      </w:r>
    </w:p>
    <w:p w:rsidR="00345167" w:rsidRPr="00644026" w:rsidRDefault="00345167"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You should be able to visualize the grid of the hemacytometer when viewing through a compound microscope. You will need to utilize your good microscope skills taking care to focus well and adjust the iris so that you have good contrast to view the grid. The hemacytometer is much thicker than a normal slide so you need to be careful and note the reduced working distance. It is a good idea to examine a hemacytometer without a sample using the microscope before you begin your counts.</w:t>
      </w:r>
    </w:p>
    <w:p w:rsidR="00345167" w:rsidRPr="00644026" w:rsidRDefault="00345167"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345167" w:rsidRPr="00644026" w:rsidRDefault="00345167"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Consistency is important in science. In using a hemacytometer it is important use a consistent counting methods. Different laboratories might use different patterns of counting but you will utilize the method figured below today. You will count all of cells within each of the four large quadrants in the four corners of each counting chamber on the hemacytometer (see Figure 2). Count all of the cells within each quadrant except those on the far right edge and lower bottom edge (see Figure 5 below). If the number of cells is high, you should use a tally counter to keep track of your counts. View the hemacytometer at the highest magnification that allows you to see an entire quadrant and then focus to visualize the cells.</w:t>
      </w:r>
    </w:p>
    <w:p w:rsidR="00345167" w:rsidRPr="00644026" w:rsidRDefault="009728DA"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rPr>
          <w:noProof/>
        </w:rPr>
        <w:lastRenderedPageBreak/>
        <w:drawing>
          <wp:inline distT="0" distB="0" distL="0" distR="0">
            <wp:extent cx="4010811" cy="2629576"/>
            <wp:effectExtent l="0" t="0" r="8890" b="0"/>
            <wp:docPr id="109"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0" cstate="print"/>
                    <a:srcRect/>
                    <a:stretch>
                      <a:fillRect/>
                    </a:stretch>
                  </pic:blipFill>
                  <pic:spPr bwMode="auto">
                    <a:xfrm>
                      <a:off x="0" y="0"/>
                      <a:ext cx="4012766" cy="2630858"/>
                    </a:xfrm>
                    <a:prstGeom prst="rect">
                      <a:avLst/>
                    </a:prstGeom>
                    <a:noFill/>
                    <a:ln w="9525">
                      <a:noFill/>
                      <a:miter lim="800000"/>
                      <a:headEnd/>
                      <a:tailEnd/>
                    </a:ln>
                  </pic:spPr>
                </pic:pic>
              </a:graphicData>
            </a:graphic>
          </wp:inline>
        </w:drawing>
      </w:r>
    </w:p>
    <w:p w:rsidR="00345167" w:rsidRPr="00F9242F" w:rsidRDefault="00F9242F"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i/>
        </w:rPr>
      </w:pPr>
      <w:r w:rsidRPr="00F9242F">
        <w:rPr>
          <w:i/>
        </w:rPr>
        <w:t>Obr. 18</w:t>
      </w:r>
      <w:r w:rsidR="00345167" w:rsidRPr="00F9242F">
        <w:rPr>
          <w:i/>
        </w:rPr>
        <w:t xml:space="preserve"> Cells in one quadrant of the hemacytometer as viewed through a microscope.</w:t>
      </w:r>
    </w:p>
    <w:p w:rsidR="00345167" w:rsidRPr="00644026" w:rsidRDefault="00345167"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http://www.hpacultures.org.uk/technical/ccp/cellcounting.aspx</w:t>
      </w:r>
    </w:p>
    <w:p w:rsidR="00EE1252" w:rsidRPr="00644026" w:rsidRDefault="00EE1252"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EE1252" w:rsidRPr="00F9242F" w:rsidRDefault="00EE1252"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b/>
        </w:rPr>
      </w:pPr>
      <w:r w:rsidRPr="00F9242F">
        <w:rPr>
          <w:b/>
        </w:rPr>
        <w:t xml:space="preserve">Estimating Cell Density Activity </w:t>
      </w:r>
    </w:p>
    <w:p w:rsidR="00EE1252" w:rsidRPr="00644026" w:rsidRDefault="00EE1252"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 xml:space="preserve">The figure below represents the view of the hemacytometer through a microscope. The circles represent cells that had previously been cultured in a Petri dish. </w:t>
      </w:r>
    </w:p>
    <w:p w:rsidR="00EE1252" w:rsidRPr="00644026" w:rsidRDefault="00EE1252"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A 0.5 ml suspension of cells were removed from the Petri dish and mixed with 0.5 ml Trypan Blue solution. Recall that Trypan Blue is a stain that selectively stains dead cells. The green dots in the figure represent live cells and the blue dots are dead cells that have taken up the Trypan Blue.</w:t>
      </w:r>
    </w:p>
    <w:p w:rsidR="00EE1252" w:rsidRDefault="00EE1252" w:rsidP="00F07F3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644026">
        <w:rPr>
          <w:noProof/>
        </w:rPr>
        <w:drawing>
          <wp:inline distT="0" distB="0" distL="0" distR="0">
            <wp:extent cx="2215699" cy="2419895"/>
            <wp:effectExtent l="0" t="0" r="0" b="0"/>
            <wp:docPr id="30"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1" cstate="print"/>
                    <a:srcRect/>
                    <a:stretch>
                      <a:fillRect/>
                    </a:stretch>
                  </pic:blipFill>
                  <pic:spPr bwMode="auto">
                    <a:xfrm>
                      <a:off x="0" y="0"/>
                      <a:ext cx="2244446" cy="2451291"/>
                    </a:xfrm>
                    <a:prstGeom prst="rect">
                      <a:avLst/>
                    </a:prstGeom>
                    <a:noFill/>
                    <a:ln w="9525">
                      <a:noFill/>
                      <a:miter lim="800000"/>
                      <a:headEnd/>
                      <a:tailEnd/>
                    </a:ln>
                  </pic:spPr>
                </pic:pic>
              </a:graphicData>
            </a:graphic>
          </wp:inline>
        </w:drawing>
      </w:r>
      <w:r w:rsidRPr="00644026">
        <w:rPr>
          <w:noProof/>
        </w:rPr>
        <w:drawing>
          <wp:inline distT="0" distB="0" distL="0" distR="0">
            <wp:extent cx="2167196" cy="2266442"/>
            <wp:effectExtent l="0" t="0" r="5080" b="635"/>
            <wp:docPr id="32"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2" cstate="print"/>
                    <a:srcRect/>
                    <a:stretch>
                      <a:fillRect/>
                    </a:stretch>
                  </pic:blipFill>
                  <pic:spPr bwMode="auto">
                    <a:xfrm>
                      <a:off x="0" y="0"/>
                      <a:ext cx="2184802" cy="2284854"/>
                    </a:xfrm>
                    <a:prstGeom prst="rect">
                      <a:avLst/>
                    </a:prstGeom>
                    <a:noFill/>
                    <a:ln w="9525">
                      <a:noFill/>
                      <a:miter lim="800000"/>
                      <a:headEnd/>
                      <a:tailEnd/>
                    </a:ln>
                  </pic:spPr>
                </pic:pic>
              </a:graphicData>
            </a:graphic>
          </wp:inline>
        </w:drawing>
      </w:r>
    </w:p>
    <w:p w:rsidR="00F9242F" w:rsidRPr="00644026" w:rsidRDefault="00F9242F" w:rsidP="00F07F34">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F9242F">
        <w:rPr>
          <w:i/>
        </w:rPr>
        <w:t>Obr. 1</w:t>
      </w:r>
      <w:r>
        <w:rPr>
          <w:i/>
        </w:rPr>
        <w:t>9</w:t>
      </w:r>
      <w:r w:rsidR="001D1090">
        <w:rPr>
          <w:i/>
        </w:rPr>
        <w:t xml:space="preserve"> Cell counting principle.</w:t>
      </w:r>
    </w:p>
    <w:p w:rsidR="00EE1252" w:rsidRPr="00644026" w:rsidRDefault="00EE1252"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644026">
        <w:rPr>
          <w:noProof/>
        </w:rPr>
        <w:lastRenderedPageBreak/>
        <w:drawing>
          <wp:inline distT="0" distB="0" distL="0" distR="0">
            <wp:extent cx="5242920" cy="3489631"/>
            <wp:effectExtent l="0" t="0" r="0" b="0"/>
            <wp:docPr id="33"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3" cstate="print"/>
                    <a:srcRect/>
                    <a:stretch>
                      <a:fillRect/>
                    </a:stretch>
                  </pic:blipFill>
                  <pic:spPr bwMode="auto">
                    <a:xfrm>
                      <a:off x="0" y="0"/>
                      <a:ext cx="5246083" cy="3491736"/>
                    </a:xfrm>
                    <a:prstGeom prst="rect">
                      <a:avLst/>
                    </a:prstGeom>
                    <a:noFill/>
                    <a:ln w="9525">
                      <a:noFill/>
                      <a:miter lim="800000"/>
                      <a:headEnd/>
                      <a:tailEnd/>
                    </a:ln>
                  </pic:spPr>
                </pic:pic>
              </a:graphicData>
            </a:graphic>
          </wp:inline>
        </w:drawing>
      </w:r>
    </w:p>
    <w:p w:rsidR="00EE1252" w:rsidRPr="00644026" w:rsidRDefault="00EE1252"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EE1252" w:rsidRPr="00644026" w:rsidRDefault="00EE1252"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644026">
        <w:rPr>
          <w:noProof/>
        </w:rPr>
        <w:drawing>
          <wp:inline distT="0" distB="0" distL="0" distR="0">
            <wp:extent cx="4667302" cy="3045929"/>
            <wp:effectExtent l="0" t="0" r="0" b="2540"/>
            <wp:docPr id="35"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4" cstate="print"/>
                    <a:srcRect/>
                    <a:stretch>
                      <a:fillRect/>
                    </a:stretch>
                  </pic:blipFill>
                  <pic:spPr bwMode="auto">
                    <a:xfrm>
                      <a:off x="0" y="0"/>
                      <a:ext cx="4674228" cy="3050449"/>
                    </a:xfrm>
                    <a:prstGeom prst="rect">
                      <a:avLst/>
                    </a:prstGeom>
                    <a:noFill/>
                    <a:ln w="9525">
                      <a:noFill/>
                      <a:miter lim="800000"/>
                      <a:headEnd/>
                      <a:tailEnd/>
                    </a:ln>
                  </pic:spPr>
                </pic:pic>
              </a:graphicData>
            </a:graphic>
          </wp:inline>
        </w:drawing>
      </w:r>
    </w:p>
    <w:p w:rsidR="00345167" w:rsidRPr="00644026" w:rsidRDefault="00345167"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FE31F2" w:rsidRPr="00644026" w:rsidRDefault="00FE31F2"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https://www.youtube.com/watch?v=pP0xERLUhyc</w:t>
      </w:r>
    </w:p>
    <w:p w:rsidR="004F72AC" w:rsidRPr="00644026" w:rsidRDefault="004F72AC"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Counting Cells with a Hemocytometer.avi</w:t>
      </w:r>
    </w:p>
    <w:p w:rsidR="004F72AC" w:rsidRPr="00644026" w:rsidRDefault="004F72AC"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ab/>
      </w:r>
    </w:p>
    <w:p w:rsidR="00FE31F2" w:rsidRPr="00644026" w:rsidRDefault="004F72AC"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Hemocytometer - Counting of cells - Amrita University.avi</w:t>
      </w:r>
    </w:p>
    <w:p w:rsidR="004F72AC" w:rsidRPr="00644026" w:rsidRDefault="00EE6D68"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https://www.youtube.com/watch?v=wPeNK0pRIpA</w:t>
      </w:r>
    </w:p>
    <w:p w:rsidR="009E4F5B" w:rsidRPr="00644026" w:rsidRDefault="009E4F5B"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EE6D68" w:rsidRPr="00644026" w:rsidRDefault="00346AFC"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https://www.youtube.com/watch?v=wF-VVyisbGw</w:t>
      </w:r>
    </w:p>
    <w:p w:rsidR="00346AFC" w:rsidRPr="00644026" w:rsidRDefault="00346AFC"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https://www.youtube.com/watch?v=hjf92ZCjRkA</w:t>
      </w:r>
    </w:p>
    <w:p w:rsidR="002D58F1" w:rsidRDefault="002D58F1"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44026">
        <w:tab/>
      </w:r>
    </w:p>
    <w:p w:rsidR="001D1090" w:rsidRPr="00644026" w:rsidRDefault="001D1090"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2D58F1" w:rsidRPr="001D1090" w:rsidRDefault="002D58F1" w:rsidP="001D109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1D1090">
        <w:rPr>
          <w:b/>
        </w:rPr>
        <w:lastRenderedPageBreak/>
        <w:t xml:space="preserve">Trypan blue </w:t>
      </w:r>
      <w:r w:rsidRPr="001D1090">
        <w:t xml:space="preserve">is a </w:t>
      </w:r>
      <w:hyperlink r:id="rId425" w:tooltip="Vital stain" w:history="1">
        <w:r w:rsidRPr="001D1090">
          <w:rPr>
            <w:rStyle w:val="Hypertextovprepojenie"/>
            <w:color w:val="auto"/>
            <w:u w:val="none"/>
          </w:rPr>
          <w:t>vital stain</w:t>
        </w:r>
      </w:hyperlink>
      <w:r w:rsidRPr="001D1090">
        <w:t xml:space="preserve"> used to selectively colour dead </w:t>
      </w:r>
      <w:hyperlink r:id="rId426" w:tooltip="Biological tissue" w:history="1">
        <w:r w:rsidRPr="001D1090">
          <w:rPr>
            <w:rStyle w:val="Hypertextovprepojenie"/>
            <w:color w:val="auto"/>
            <w:u w:val="none"/>
          </w:rPr>
          <w:t>tissues</w:t>
        </w:r>
      </w:hyperlink>
      <w:r w:rsidRPr="001D1090">
        <w:t xml:space="preserve"> or </w:t>
      </w:r>
      <w:hyperlink r:id="rId427" w:tooltip="Cell (biology)" w:history="1">
        <w:r w:rsidRPr="001D1090">
          <w:rPr>
            <w:rStyle w:val="Hypertextovprepojenie"/>
            <w:color w:val="auto"/>
            <w:u w:val="none"/>
          </w:rPr>
          <w:t>cells</w:t>
        </w:r>
      </w:hyperlink>
      <w:r w:rsidRPr="001D1090">
        <w:t xml:space="preserve"> blue. It is a </w:t>
      </w:r>
      <w:hyperlink r:id="rId428" w:tooltip="Diazo dye" w:history="1">
        <w:r w:rsidRPr="001D1090">
          <w:rPr>
            <w:rStyle w:val="Hypertextovprepojenie"/>
            <w:color w:val="auto"/>
            <w:u w:val="none"/>
          </w:rPr>
          <w:t>diazo dye</w:t>
        </w:r>
      </w:hyperlink>
      <w:r w:rsidRPr="001D1090">
        <w:t xml:space="preserve">. Trypan blue is commonly used in </w:t>
      </w:r>
      <w:hyperlink r:id="rId429" w:tooltip="Microscopy" w:history="1">
        <w:r w:rsidRPr="001D1090">
          <w:rPr>
            <w:rStyle w:val="Hypertextovprepojenie"/>
            <w:color w:val="auto"/>
            <w:u w:val="none"/>
          </w:rPr>
          <w:t>microscopy</w:t>
        </w:r>
      </w:hyperlink>
      <w:r w:rsidRPr="001D1090">
        <w:t xml:space="preserve"> (for cell counting) and in </w:t>
      </w:r>
      <w:hyperlink r:id="rId430" w:tooltip="Laboratory mice" w:history="1">
        <w:r w:rsidRPr="001D1090">
          <w:rPr>
            <w:rStyle w:val="Hypertextovprepojenie"/>
            <w:color w:val="auto"/>
            <w:u w:val="none"/>
          </w:rPr>
          <w:t>laboratory mice</w:t>
        </w:r>
      </w:hyperlink>
      <w:r w:rsidRPr="001D1090">
        <w:t xml:space="preserve"> for assessment of tissue viability. The method cannot distinguish between </w:t>
      </w:r>
      <w:hyperlink r:id="rId431" w:tooltip="Necrosis" w:history="1">
        <w:r w:rsidRPr="001D1090">
          <w:rPr>
            <w:rStyle w:val="Hypertextovprepojenie"/>
            <w:color w:val="auto"/>
            <w:u w:val="none"/>
          </w:rPr>
          <w:t>necrotic</w:t>
        </w:r>
      </w:hyperlink>
      <w:r w:rsidRPr="001D1090">
        <w:t xml:space="preserve"> and </w:t>
      </w:r>
      <w:hyperlink r:id="rId432" w:tooltip="Apoptosis" w:history="1">
        <w:r w:rsidRPr="001D1090">
          <w:rPr>
            <w:rStyle w:val="Hypertextovprepojenie"/>
            <w:color w:val="auto"/>
            <w:u w:val="none"/>
          </w:rPr>
          <w:t>apoptotic</w:t>
        </w:r>
      </w:hyperlink>
      <w:r w:rsidRPr="001D1090">
        <w:t xml:space="preserve"> cells.</w:t>
      </w:r>
    </w:p>
    <w:p w:rsidR="001D1090" w:rsidRDefault="001D1090" w:rsidP="00644026"/>
    <w:p w:rsidR="002E3BD2" w:rsidRPr="00644026"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A92373" w:rsidRPr="007E079C" w:rsidRDefault="007E6D5B"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5493362" cy="6459727"/>
            <wp:effectExtent l="0" t="0" r="0" b="0"/>
            <wp:docPr id="113" name="Obrázok 1" descr="C:\Users\FEDO\Documents\001. PEDAGOGIKA\04. BIOREAKTORY\PREDNASKY varianta 2\DSM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DO\Documents\001. PEDAGOGIKA\04. BIOREAKTORY\PREDNASKY varianta 2\DSMZ.jpg"/>
                    <pic:cNvPicPr>
                      <a:picLocks noChangeAspect="1" noChangeArrowheads="1"/>
                    </pic:cNvPicPr>
                  </pic:nvPicPr>
                  <pic:blipFill>
                    <a:blip r:embed="rId433" cstate="print"/>
                    <a:srcRect/>
                    <a:stretch>
                      <a:fillRect/>
                    </a:stretch>
                  </pic:blipFill>
                  <pic:spPr bwMode="auto">
                    <a:xfrm>
                      <a:off x="0" y="0"/>
                      <a:ext cx="5495023" cy="6461680"/>
                    </a:xfrm>
                    <a:prstGeom prst="rect">
                      <a:avLst/>
                    </a:prstGeom>
                    <a:noFill/>
                    <a:ln w="9525">
                      <a:noFill/>
                      <a:miter lim="800000"/>
                      <a:headEnd/>
                      <a:tailEnd/>
                    </a:ln>
                  </pic:spPr>
                </pic:pic>
              </a:graphicData>
            </a:graphic>
          </wp:inline>
        </w:drawing>
      </w:r>
    </w:p>
    <w:p w:rsidR="00A92373" w:rsidRPr="002E3BD2"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2E3BD2">
        <w:rPr>
          <w:i/>
        </w:rPr>
        <w:t>Obr. 20 Rehydratácia sušených mikroorganizmov</w:t>
      </w:r>
      <w:r>
        <w:rPr>
          <w:i/>
        </w:rPr>
        <w:t>.</w:t>
      </w:r>
    </w:p>
    <w:p w:rsidR="002E3BD2" w:rsidRDefault="002E3BD2" w:rsidP="002E3BD2">
      <w:pPr>
        <w:jc w:val="center"/>
        <w:rPr>
          <w:b/>
          <w:sz w:val="40"/>
          <w:szCs w:val="40"/>
        </w:rPr>
      </w:pPr>
    </w:p>
    <w:p w:rsidR="002E3BD2" w:rsidRDefault="002E3BD2" w:rsidP="002E3BD2">
      <w:pPr>
        <w:jc w:val="center"/>
        <w:rPr>
          <w:b/>
          <w:sz w:val="40"/>
          <w:szCs w:val="40"/>
        </w:rPr>
      </w:pPr>
    </w:p>
    <w:p w:rsidR="002E3BD2" w:rsidRDefault="002E3BD2" w:rsidP="002E3BD2">
      <w:pPr>
        <w:jc w:val="center"/>
        <w:rPr>
          <w:b/>
          <w:sz w:val="40"/>
          <w:szCs w:val="40"/>
        </w:rPr>
      </w:pPr>
    </w:p>
    <w:p w:rsidR="005A01E2" w:rsidRPr="002E3BD2"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sz w:val="40"/>
          <w:szCs w:val="40"/>
        </w:rPr>
      </w:pPr>
      <w:r w:rsidRPr="002E3BD2">
        <w:rPr>
          <w:b/>
          <w:sz w:val="40"/>
          <w:szCs w:val="40"/>
        </w:rPr>
        <w:lastRenderedPageBreak/>
        <w:t>GRAMOVO BARVENÍ</w:t>
      </w:r>
    </w:p>
    <w:p w:rsidR="005A01E2" w:rsidRPr="002E3BD2" w:rsidRDefault="005A01E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E3BD2">
        <w:t>Jedno ze základních barvení v mikrobiologii. Gramovo barvení dalo základ rozdělení bakterií na Gram pozitivní (G+) a Gram negativní (G−). Toto dělení je založeno na různé stavbě bakteriální stěny.</w:t>
      </w:r>
    </w:p>
    <w:p w:rsidR="000D6DC0" w:rsidRPr="002E3BD2" w:rsidRDefault="000D6DC0"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0D6DC0" w:rsidRDefault="000D6DC0"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2E3BD2">
        <w:rPr>
          <w:noProof/>
        </w:rPr>
        <w:drawing>
          <wp:inline distT="0" distB="0" distL="0" distR="0">
            <wp:extent cx="2873220" cy="1969477"/>
            <wp:effectExtent l="19050" t="0" r="3330" b="0"/>
            <wp:docPr id="108" name="Obrázok 1" descr="http://www.wikiskripta.eu/images/thumb/c/ce/Gb.png/1280px-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ikiskripta.eu/images/thumb/c/ce/Gb.png/1280px-Gb.png"/>
                    <pic:cNvPicPr>
                      <a:picLocks noChangeAspect="1" noChangeArrowheads="1"/>
                    </pic:cNvPicPr>
                  </pic:nvPicPr>
                  <pic:blipFill>
                    <a:blip r:embed="rId434" cstate="print"/>
                    <a:srcRect/>
                    <a:stretch>
                      <a:fillRect/>
                    </a:stretch>
                  </pic:blipFill>
                  <pic:spPr bwMode="auto">
                    <a:xfrm>
                      <a:off x="0" y="0"/>
                      <a:ext cx="2875225" cy="1970852"/>
                    </a:xfrm>
                    <a:prstGeom prst="rect">
                      <a:avLst/>
                    </a:prstGeom>
                    <a:noFill/>
                    <a:ln w="9525">
                      <a:noFill/>
                      <a:miter lim="800000"/>
                      <a:headEnd/>
                      <a:tailEnd/>
                    </a:ln>
                  </pic:spPr>
                </pic:pic>
              </a:graphicData>
            </a:graphic>
          </wp:inline>
        </w:drawing>
      </w:r>
    </w:p>
    <w:p w:rsidR="002E3BD2" w:rsidRPr="002E3BD2"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2E3BD2">
        <w:rPr>
          <w:i/>
        </w:rPr>
        <w:t>Obr. 21 Gramove farbenie</w:t>
      </w:r>
      <w:r>
        <w:rPr>
          <w:i/>
        </w:rPr>
        <w:t>.</w:t>
      </w:r>
    </w:p>
    <w:p w:rsidR="002E3BD2" w:rsidRPr="002E3BD2"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0D6DC0" w:rsidRPr="007E079C" w:rsidRDefault="000D6DC0"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7E079C">
        <w:t xml:space="preserve">Zkoumaný vzorek nebo kulturu bakterií naneseme na podložní sklo a postupně nanášíme barvící roztoky. Každý roztok necháme působit cca 1 minutu. Postup si snadno zapamatujeme podle zkratky </w:t>
      </w:r>
      <w:r w:rsidRPr="007E079C">
        <w:rPr>
          <w:b/>
          <w:bCs/>
        </w:rPr>
        <w:t>VLAS (VLAK)</w:t>
      </w:r>
      <w:r w:rsidRPr="007E079C">
        <w:t>:</w:t>
      </w:r>
    </w:p>
    <w:p w:rsidR="002E3BD2"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0D6DC0" w:rsidRPr="002E3BD2"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2E3BD2">
        <w:t xml:space="preserve">- </w:t>
      </w:r>
      <w:hyperlink r:id="rId435" w:tooltip="Krystalová violeť (stránka neexistuje)" w:history="1">
        <w:r w:rsidR="000D6DC0" w:rsidRPr="002E3BD2">
          <w:rPr>
            <w:rStyle w:val="Hypertextovprepojenie"/>
            <w:color w:val="auto"/>
            <w:u w:val="none"/>
          </w:rPr>
          <w:t>krystalová Violeť</w:t>
        </w:r>
      </w:hyperlink>
    </w:p>
    <w:p w:rsidR="000D6DC0" w:rsidRPr="002E3BD2"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2E3BD2">
        <w:t xml:space="preserve">- </w:t>
      </w:r>
      <w:hyperlink r:id="rId436" w:history="1">
        <w:r w:rsidR="000D6DC0" w:rsidRPr="002E3BD2">
          <w:rPr>
            <w:rStyle w:val="Hypertextovprepojenie"/>
            <w:color w:val="auto"/>
            <w:u w:val="none"/>
          </w:rPr>
          <w:t>Lugolův roztok</w:t>
        </w:r>
      </w:hyperlink>
    </w:p>
    <w:p w:rsidR="000D6DC0" w:rsidRPr="002E3BD2"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2E3BD2">
        <w:t xml:space="preserve">- </w:t>
      </w:r>
      <w:hyperlink r:id="rId437" w:tooltip="Alkohol" w:history="1">
        <w:r w:rsidR="000D6DC0" w:rsidRPr="002E3BD2">
          <w:rPr>
            <w:rStyle w:val="Hypertextovprepojenie"/>
            <w:color w:val="auto"/>
            <w:u w:val="none"/>
          </w:rPr>
          <w:t>Alkohol</w:t>
        </w:r>
      </w:hyperlink>
    </w:p>
    <w:p w:rsidR="000D6DC0" w:rsidRPr="002E3BD2"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2E3BD2">
        <w:t xml:space="preserve">- </w:t>
      </w:r>
      <w:r w:rsidR="000D6DC0" w:rsidRPr="002E3BD2">
        <w:t>opláchnutí vodou</w:t>
      </w:r>
    </w:p>
    <w:p w:rsidR="000D6DC0" w:rsidRPr="002E3BD2"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2E3BD2">
        <w:t xml:space="preserve">- </w:t>
      </w:r>
      <w:hyperlink r:id="rId438" w:tooltip="Safranin (stránka neexistuje)" w:history="1">
        <w:r w:rsidR="000D6DC0" w:rsidRPr="002E3BD2">
          <w:rPr>
            <w:rStyle w:val="Hypertextovprepojenie"/>
            <w:color w:val="auto"/>
            <w:u w:val="none"/>
          </w:rPr>
          <w:t>Safranin</w:t>
        </w:r>
      </w:hyperlink>
      <w:r w:rsidR="000D6DC0" w:rsidRPr="002E3BD2">
        <w:t xml:space="preserve"> nebo </w:t>
      </w:r>
      <w:hyperlink r:id="rId439" w:tooltip="Karbolfuchsin (stránka neexistuje)" w:history="1">
        <w:r w:rsidR="000D6DC0" w:rsidRPr="002E3BD2">
          <w:rPr>
            <w:rStyle w:val="Hypertextovprepojenie"/>
            <w:color w:val="auto"/>
            <w:u w:val="none"/>
          </w:rPr>
          <w:t>Karbolfuchsin</w:t>
        </w:r>
      </w:hyperlink>
    </w:p>
    <w:p w:rsidR="002E3BD2" w:rsidRDefault="002E3BD2" w:rsidP="002E3BD2"/>
    <w:p w:rsidR="004106B9" w:rsidRPr="002E3BD2" w:rsidRDefault="004106B9"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2E3BD2">
        <w:rPr>
          <w:b/>
        </w:rPr>
        <w:t>Pozitivita G+</w:t>
      </w:r>
    </w:p>
    <w:p w:rsidR="004106B9"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3092872" cy="2207301"/>
            <wp:effectExtent l="0" t="0" r="0" b="2540"/>
            <wp:docPr id="64" name="Obrázok 64" descr="Gram pozitivn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m pozitivní.JPG"/>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3106942" cy="2217342"/>
                    </a:xfrm>
                    <a:prstGeom prst="rect">
                      <a:avLst/>
                    </a:prstGeom>
                    <a:noFill/>
                    <a:ln>
                      <a:noFill/>
                    </a:ln>
                  </pic:spPr>
                </pic:pic>
              </a:graphicData>
            </a:graphic>
          </wp:inline>
        </w:drawing>
      </w:r>
    </w:p>
    <w:p w:rsidR="002E3BD2" w:rsidRPr="002E3BD2"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2E3BD2">
        <w:rPr>
          <w:i/>
        </w:rPr>
        <w:t>Obr. 22 Grampozitivní bakterie mají stěnu tvořenou peptidoglykanem a polysacharidy.</w:t>
      </w:r>
    </w:p>
    <w:p w:rsidR="002E3BD2" w:rsidRPr="002E3BD2"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4106B9" w:rsidRPr="002E3BD2" w:rsidRDefault="004106B9"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E3BD2">
        <w:t xml:space="preserve">Grampozitivní bakterie mají stěnu tvořenou peptidoglykanem a polysacharidy, kterými prochází kyselina teichoová. Při barvení se krystalová violeť dostává do buněk a tvoří s Luglovým roztokem modrou komplexní barvu. Alkohol není schopný prostoupit buněčnou stěnou a rozpustit komplex. Dobarvení safraninem dodá bakteriím tmavě fialovou barvu. </w:t>
      </w:r>
    </w:p>
    <w:p w:rsidR="004106B9" w:rsidRPr="002E3BD2" w:rsidRDefault="004106B9"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E3BD2">
        <w:t xml:space="preserve">G+ koky: </w:t>
      </w:r>
      <w:hyperlink r:id="rId441" w:tooltip="Rod Staphylococcus" w:history="1">
        <w:r w:rsidRPr="002E3BD2">
          <w:rPr>
            <w:rStyle w:val="Hypertextovprepojenie"/>
          </w:rPr>
          <w:t>Staphylococcus</w:t>
        </w:r>
      </w:hyperlink>
      <w:r w:rsidRPr="002E3BD2">
        <w:t xml:space="preserve">, </w:t>
      </w:r>
      <w:hyperlink r:id="rId442" w:tooltip="Rod Streptococcus" w:history="1">
        <w:r w:rsidRPr="002E3BD2">
          <w:rPr>
            <w:rStyle w:val="Hypertextovprepojenie"/>
          </w:rPr>
          <w:t>Streptococcus</w:t>
        </w:r>
      </w:hyperlink>
      <w:r w:rsidRPr="002E3BD2">
        <w:t xml:space="preserve">, </w:t>
      </w:r>
      <w:hyperlink r:id="rId443" w:tooltip="Rod Enterococcus" w:history="1">
        <w:r w:rsidRPr="002E3BD2">
          <w:rPr>
            <w:rStyle w:val="Hypertextovprepojenie"/>
          </w:rPr>
          <w:t>Enterococcus</w:t>
        </w:r>
      </w:hyperlink>
      <w:r w:rsidRPr="002E3BD2">
        <w:t>;</w:t>
      </w:r>
    </w:p>
    <w:p w:rsidR="004106B9" w:rsidRPr="002E3BD2" w:rsidRDefault="004106B9"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E3BD2">
        <w:lastRenderedPageBreak/>
        <w:t xml:space="preserve">G+ bacily: </w:t>
      </w:r>
      <w:hyperlink r:id="rId444" w:tooltip="Corynebacterium diphtheriae" w:history="1">
        <w:r w:rsidRPr="002E3BD2">
          <w:rPr>
            <w:rStyle w:val="Hypertextovprepojenie"/>
          </w:rPr>
          <w:t>Corynebacterium</w:t>
        </w:r>
      </w:hyperlink>
      <w:r w:rsidRPr="002E3BD2">
        <w:t xml:space="preserve">, </w:t>
      </w:r>
      <w:hyperlink r:id="rId445" w:tooltip="Clostridium difficile" w:history="1">
        <w:r w:rsidRPr="002E3BD2">
          <w:rPr>
            <w:rStyle w:val="Hypertextovprepojenie"/>
          </w:rPr>
          <w:t>Clostridium</w:t>
        </w:r>
      </w:hyperlink>
      <w:r w:rsidRPr="002E3BD2">
        <w:t xml:space="preserve">, </w:t>
      </w:r>
      <w:hyperlink r:id="rId446" w:tooltip="Listerióza" w:history="1">
        <w:r w:rsidRPr="002E3BD2">
          <w:rPr>
            <w:rStyle w:val="Hypertextovprepojenie"/>
          </w:rPr>
          <w:t>Listeria</w:t>
        </w:r>
      </w:hyperlink>
      <w:r w:rsidRPr="002E3BD2">
        <w:t xml:space="preserve">, </w:t>
      </w:r>
      <w:hyperlink r:id="rId447" w:history="1">
        <w:r w:rsidRPr="002E3BD2">
          <w:rPr>
            <w:rStyle w:val="Hypertextovprepojenie"/>
          </w:rPr>
          <w:t>Bacillus</w:t>
        </w:r>
      </w:hyperlink>
      <w:r w:rsidRPr="002E3BD2">
        <w:t>.</w:t>
      </w:r>
    </w:p>
    <w:p w:rsidR="004106B9" w:rsidRPr="007E079C" w:rsidRDefault="004106B9" w:rsidP="005A01E2"/>
    <w:p w:rsidR="004106B9" w:rsidRPr="002E3BD2"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2E3BD2">
        <w:rPr>
          <w:b/>
        </w:rPr>
        <w:t xml:space="preserve">Negativita </w:t>
      </w:r>
      <w:r w:rsidR="004106B9" w:rsidRPr="002E3BD2">
        <w:rPr>
          <w:b/>
        </w:rPr>
        <w:t>G–</w:t>
      </w:r>
    </w:p>
    <w:p w:rsidR="004106B9"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2E3BD2">
        <w:rPr>
          <w:noProof/>
        </w:rPr>
        <w:drawing>
          <wp:inline distT="0" distB="0" distL="0" distR="0">
            <wp:extent cx="4553285" cy="2833445"/>
            <wp:effectExtent l="0" t="0" r="0" b="5080"/>
            <wp:docPr id="114" name="Obrázok 114" descr="Gram negativn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m negativní.JPG"/>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4569795" cy="2843719"/>
                    </a:xfrm>
                    <a:prstGeom prst="rect">
                      <a:avLst/>
                    </a:prstGeom>
                    <a:noFill/>
                    <a:ln>
                      <a:noFill/>
                    </a:ln>
                  </pic:spPr>
                </pic:pic>
              </a:graphicData>
            </a:graphic>
          </wp:inline>
        </w:drawing>
      </w:r>
    </w:p>
    <w:p w:rsidR="002E3BD2" w:rsidRPr="002E3BD2"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i/>
        </w:rPr>
      </w:pPr>
      <w:r w:rsidRPr="002E3BD2">
        <w:rPr>
          <w:i/>
        </w:rPr>
        <w:t>Obr. 23 Gramnegativní bakterie mají stěnu tvořenou tenkou vrstvou peptidoglykanu a vrstvou lipopolysacharidu.</w:t>
      </w:r>
    </w:p>
    <w:p w:rsidR="002E3BD2" w:rsidRPr="002E3BD2"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4106B9" w:rsidRDefault="004106B9"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2E3BD2">
        <w:t xml:space="preserve">Gramnegativní bakterie mají stěnu tvořenou tenkou vrstvou peptidoglykanu a vrstvou lipopolysacharidu. Při stejném postupu dochází ve třetím kroku k vyplavení komplexu alkoholem a k odbarvení. Safranin dobarví bakterie červeně. </w:t>
      </w:r>
    </w:p>
    <w:p w:rsidR="002E3BD2" w:rsidRPr="002E3BD2"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4106B9" w:rsidRPr="002E3BD2" w:rsidRDefault="004106B9"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2E3BD2">
        <w:t xml:space="preserve">G– koky: </w:t>
      </w:r>
      <w:hyperlink r:id="rId449" w:tooltip="Neisseria" w:history="1">
        <w:r w:rsidRPr="002E3BD2">
          <w:rPr>
            <w:rStyle w:val="Hypertextovprepojenie"/>
          </w:rPr>
          <w:t>Neisseria</w:t>
        </w:r>
      </w:hyperlink>
      <w:r w:rsidRPr="002E3BD2">
        <w:t>;</w:t>
      </w:r>
    </w:p>
    <w:p w:rsidR="004106B9" w:rsidRPr="002E3BD2" w:rsidRDefault="004106B9"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2E3BD2">
        <w:t xml:space="preserve">G– kokobacily: </w:t>
      </w:r>
      <w:hyperlink r:id="rId450" w:tooltip="Haemophilus influenzae" w:history="1">
        <w:r w:rsidRPr="002E3BD2">
          <w:rPr>
            <w:rStyle w:val="Hypertextovprepojenie"/>
          </w:rPr>
          <w:t>Haemophilus influenzae</w:t>
        </w:r>
      </w:hyperlink>
      <w:r w:rsidRPr="002E3BD2">
        <w:t xml:space="preserve">, </w:t>
      </w:r>
      <w:hyperlink r:id="rId451" w:tooltip="Bordetella pertussis" w:history="1">
        <w:r w:rsidRPr="002E3BD2">
          <w:rPr>
            <w:rStyle w:val="Hypertextovprepojenie"/>
          </w:rPr>
          <w:t>Bordetella pertussis</w:t>
        </w:r>
      </w:hyperlink>
      <w:r w:rsidRPr="002E3BD2">
        <w:t xml:space="preserve">, </w:t>
      </w:r>
      <w:hyperlink r:id="rId452" w:tooltip="Legionelóza" w:history="1">
        <w:r w:rsidRPr="002E3BD2">
          <w:rPr>
            <w:rStyle w:val="Hypertextovprepojenie"/>
          </w:rPr>
          <w:t>Legionella</w:t>
        </w:r>
      </w:hyperlink>
      <w:r w:rsidRPr="002E3BD2">
        <w:t xml:space="preserve">, </w:t>
      </w:r>
      <w:hyperlink r:id="rId453" w:tooltip="Brucella" w:history="1">
        <w:r w:rsidRPr="002E3BD2">
          <w:rPr>
            <w:rStyle w:val="Hypertextovprepojenie"/>
          </w:rPr>
          <w:t>Brucella</w:t>
        </w:r>
      </w:hyperlink>
      <w:r w:rsidRPr="002E3BD2">
        <w:t>, atd.</w:t>
      </w:r>
    </w:p>
    <w:p w:rsidR="004106B9" w:rsidRPr="002E3BD2" w:rsidRDefault="004106B9"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2E3BD2">
        <w:t xml:space="preserve">G– bacily: </w:t>
      </w:r>
      <w:hyperlink r:id="rId454" w:tooltip="Klebsiella" w:history="1">
        <w:r w:rsidRPr="002E3BD2">
          <w:rPr>
            <w:rStyle w:val="Hypertextovprepojenie"/>
          </w:rPr>
          <w:t>Klebsiella</w:t>
        </w:r>
      </w:hyperlink>
      <w:r w:rsidRPr="002E3BD2">
        <w:t xml:space="preserve">, </w:t>
      </w:r>
      <w:hyperlink r:id="rId455" w:tooltip="Escherichia coli" w:history="1">
        <w:r w:rsidRPr="002E3BD2">
          <w:rPr>
            <w:rStyle w:val="Hypertextovprepojenie"/>
          </w:rPr>
          <w:t>E. coli</w:t>
        </w:r>
      </w:hyperlink>
      <w:r w:rsidRPr="002E3BD2">
        <w:t xml:space="preserve">, </w:t>
      </w:r>
      <w:hyperlink r:id="rId456" w:tooltip="Enterobacter" w:history="1">
        <w:r w:rsidRPr="002E3BD2">
          <w:rPr>
            <w:rStyle w:val="Hypertextovprepojenie"/>
          </w:rPr>
          <w:t>Enterobacter</w:t>
        </w:r>
      </w:hyperlink>
      <w:r w:rsidRPr="002E3BD2">
        <w:t xml:space="preserve">, </w:t>
      </w:r>
      <w:hyperlink r:id="rId457" w:tooltip="Citrobacter" w:history="1">
        <w:r w:rsidRPr="002E3BD2">
          <w:rPr>
            <w:rStyle w:val="Hypertextovprepojenie"/>
          </w:rPr>
          <w:t>Citrobacter</w:t>
        </w:r>
      </w:hyperlink>
      <w:r w:rsidRPr="002E3BD2">
        <w:t xml:space="preserve">, </w:t>
      </w:r>
      <w:hyperlink r:id="rId458" w:tooltip="Serratia (stránka neexistuje)" w:history="1">
        <w:r w:rsidRPr="002E3BD2">
          <w:rPr>
            <w:rStyle w:val="Hypertextovprepojenie"/>
          </w:rPr>
          <w:t>Serratia</w:t>
        </w:r>
      </w:hyperlink>
      <w:r w:rsidRPr="002E3BD2">
        <w:t xml:space="preserve">, </w:t>
      </w:r>
      <w:hyperlink r:id="rId459" w:tooltip="Vibrio" w:history="1">
        <w:r w:rsidRPr="002E3BD2">
          <w:rPr>
            <w:rStyle w:val="Hypertextovprepojenie"/>
          </w:rPr>
          <w:t>Vibrio</w:t>
        </w:r>
      </w:hyperlink>
      <w:r w:rsidRPr="002E3BD2">
        <w:t xml:space="preserve">, </w:t>
      </w:r>
      <w:hyperlink r:id="rId460" w:tooltip="Pseudomonas" w:history="1">
        <w:r w:rsidRPr="002E3BD2">
          <w:rPr>
            <w:rStyle w:val="Hypertextovprepojenie"/>
          </w:rPr>
          <w:t>Pseudomonas</w:t>
        </w:r>
      </w:hyperlink>
      <w:r w:rsidRPr="002E3BD2">
        <w:t xml:space="preserve">, </w:t>
      </w:r>
      <w:hyperlink r:id="rId461" w:tooltip="Proteus mirabilis" w:history="1">
        <w:r w:rsidRPr="002E3BD2">
          <w:rPr>
            <w:rStyle w:val="Hypertextovprepojenie"/>
          </w:rPr>
          <w:t>Proteus</w:t>
        </w:r>
      </w:hyperlink>
      <w:r w:rsidRPr="002E3BD2">
        <w:t xml:space="preserve">, </w:t>
      </w:r>
      <w:hyperlink r:id="rId462" w:tooltip="Helicobacter pylori" w:history="1">
        <w:r w:rsidRPr="002E3BD2">
          <w:rPr>
            <w:rStyle w:val="Hypertextovprepojenie"/>
          </w:rPr>
          <w:t>Helicobacter pylori</w:t>
        </w:r>
      </w:hyperlink>
      <w:r w:rsidRPr="002E3BD2">
        <w:t xml:space="preserve">, </w:t>
      </w:r>
      <w:hyperlink r:id="rId463" w:tooltip="Yersinia spp." w:history="1">
        <w:r w:rsidRPr="002E3BD2">
          <w:rPr>
            <w:rStyle w:val="Hypertextovprepojenie"/>
          </w:rPr>
          <w:t>Yersinia</w:t>
        </w:r>
      </w:hyperlink>
      <w:r w:rsidRPr="002E3BD2">
        <w:t xml:space="preserve">, </w:t>
      </w:r>
      <w:hyperlink r:id="rId464" w:tooltip="Campylobacter" w:history="1">
        <w:r w:rsidRPr="002E3BD2">
          <w:rPr>
            <w:rStyle w:val="Hypertextovprepojenie"/>
          </w:rPr>
          <w:t>Campylobacter</w:t>
        </w:r>
      </w:hyperlink>
      <w:r w:rsidRPr="002E3BD2">
        <w:t xml:space="preserve">, </w:t>
      </w:r>
      <w:hyperlink r:id="rId465" w:tooltip="Salmonella" w:history="1">
        <w:r w:rsidRPr="002E3BD2">
          <w:rPr>
            <w:rStyle w:val="Hypertextovprepojenie"/>
          </w:rPr>
          <w:t>Salmonella</w:t>
        </w:r>
      </w:hyperlink>
      <w:r w:rsidRPr="002E3BD2">
        <w:t xml:space="preserve">, </w:t>
      </w:r>
      <w:hyperlink r:id="rId466" w:tooltip="Bacillus fragilis (stránka neexistuje)" w:history="1">
        <w:r w:rsidRPr="002E3BD2">
          <w:rPr>
            <w:rStyle w:val="Hypertextovprepojenie"/>
          </w:rPr>
          <w:t>Bacillus fragilis</w:t>
        </w:r>
      </w:hyperlink>
      <w:r w:rsidRPr="002E3BD2">
        <w:t>, atd.</w:t>
      </w:r>
    </w:p>
    <w:p w:rsidR="002E3BD2" w:rsidRDefault="002E3BD2" w:rsidP="002E3BD2"/>
    <w:p w:rsidR="00AB57B4" w:rsidRPr="002E3BD2" w:rsidRDefault="00AB57B4"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2E3BD2">
        <w:rPr>
          <w:b/>
        </w:rPr>
        <w:t>G labilní a nebarvící se</w:t>
      </w:r>
    </w:p>
    <w:p w:rsidR="00AB57B4" w:rsidRPr="002E3BD2" w:rsidRDefault="00AB57B4"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E3BD2">
        <w:t xml:space="preserve">Některé bakterie, zvláště po dlouhé kultivaci a několikanásobném pasážování, nebo pokud přežijí útok </w:t>
      </w:r>
      <w:hyperlink r:id="rId467" w:tooltip="Antibiotika" w:history="1">
        <w:r w:rsidRPr="002E3BD2">
          <w:rPr>
            <w:rStyle w:val="Hypertextovprepojenie"/>
          </w:rPr>
          <w:t>antibiotik</w:t>
        </w:r>
      </w:hyperlink>
      <w:r w:rsidRPr="002E3BD2">
        <w:t xml:space="preserve"> proti buněčné stěně (L-formy), se mohou změnit z G+ na G–. </w:t>
      </w:r>
    </w:p>
    <w:p w:rsidR="004106B9" w:rsidRPr="007E079C" w:rsidRDefault="00AB57B4"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E3BD2">
        <w:t>Bakterie, které obsahují ve své stěně hodně mastných kyselin a vosků (</w:t>
      </w:r>
      <w:hyperlink r:id="rId468" w:tooltip="Mycobacterium tuberculosis" w:history="1">
        <w:r w:rsidRPr="002E3BD2">
          <w:rPr>
            <w:rStyle w:val="Hypertextovprepojenie"/>
          </w:rPr>
          <w:t>Mycobacterium tuberculosis</w:t>
        </w:r>
      </w:hyperlink>
      <w:r w:rsidRPr="002E3BD2">
        <w:t xml:space="preserve">), se nemusí barvit podle Grama vůbec. </w:t>
      </w:r>
    </w:p>
    <w:p w:rsidR="000D6DC0" w:rsidRPr="007E079C" w:rsidRDefault="000D6DC0" w:rsidP="005A01E2"/>
    <w:p w:rsidR="005A01E2" w:rsidRDefault="005A01E2" w:rsidP="00E70D56"/>
    <w:p w:rsidR="002E3BD2" w:rsidRDefault="002E3BD2" w:rsidP="00E70D56"/>
    <w:p w:rsidR="002E3BD2" w:rsidRDefault="002E3BD2" w:rsidP="00E70D56"/>
    <w:p w:rsidR="002E3BD2" w:rsidRDefault="002E3BD2" w:rsidP="00E70D56"/>
    <w:p w:rsidR="002E3BD2" w:rsidRDefault="002E3BD2" w:rsidP="00E70D56"/>
    <w:p w:rsidR="002E3BD2" w:rsidRDefault="002E3BD2" w:rsidP="00E70D56"/>
    <w:p w:rsidR="002E3BD2" w:rsidRDefault="002E3BD2" w:rsidP="00E70D56"/>
    <w:p w:rsidR="002E3BD2" w:rsidRPr="007E079C" w:rsidRDefault="002E3BD2" w:rsidP="00E70D56"/>
    <w:p w:rsidR="00A92373" w:rsidRPr="002E3BD2" w:rsidRDefault="002E3BD2" w:rsidP="00A92373">
      <w:pPr>
        <w:jc w:val="center"/>
        <w:rPr>
          <w:b/>
          <w:sz w:val="40"/>
          <w:szCs w:val="40"/>
        </w:rPr>
      </w:pPr>
      <w:r w:rsidRPr="002E3BD2">
        <w:rPr>
          <w:b/>
          <w:sz w:val="40"/>
          <w:szCs w:val="40"/>
        </w:rPr>
        <w:t>ROZPUSTNOSŤ PLYNOV VO VODE PRI ATMOSFERICKOM TLAKU</w:t>
      </w:r>
    </w:p>
    <w:p w:rsidR="00172108" w:rsidRPr="007E079C" w:rsidRDefault="00172108"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7E079C">
        <w:rPr>
          <w:b/>
          <w:noProof/>
        </w:rPr>
        <w:lastRenderedPageBreak/>
        <w:drawing>
          <wp:inline distT="0" distB="0" distL="0" distR="0">
            <wp:extent cx="2456864" cy="3920123"/>
            <wp:effectExtent l="19050" t="0" r="586" b="0"/>
            <wp:docPr id="110"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9" cstate="print"/>
                    <a:srcRect l="13955" t="10629" r="56620" b="5857"/>
                    <a:stretch>
                      <a:fillRect/>
                    </a:stretch>
                  </pic:blipFill>
                  <pic:spPr bwMode="auto">
                    <a:xfrm>
                      <a:off x="0" y="0"/>
                      <a:ext cx="2456864" cy="3920123"/>
                    </a:xfrm>
                    <a:prstGeom prst="rect">
                      <a:avLst/>
                    </a:prstGeom>
                    <a:noFill/>
                    <a:ln w="9525">
                      <a:noFill/>
                      <a:miter lim="800000"/>
                      <a:headEnd/>
                      <a:tailEnd/>
                    </a:ln>
                  </pic:spPr>
                </pic:pic>
              </a:graphicData>
            </a:graphic>
          </wp:inline>
        </w:drawing>
      </w:r>
    </w:p>
    <w:p w:rsidR="00A92373" w:rsidRDefault="00DF4926"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7E079C">
        <w:tab/>
      </w:r>
      <w:r w:rsidR="00A92373" w:rsidRPr="007E079C">
        <w:rPr>
          <w:noProof/>
        </w:rPr>
        <w:drawing>
          <wp:inline distT="0" distB="0" distL="0" distR="0">
            <wp:extent cx="5760720" cy="1605753"/>
            <wp:effectExtent l="19050" t="0" r="0" b="0"/>
            <wp:docPr id="105"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0" cstate="print"/>
                    <a:srcRect/>
                    <a:stretch>
                      <a:fillRect/>
                    </a:stretch>
                  </pic:blipFill>
                  <pic:spPr bwMode="auto">
                    <a:xfrm>
                      <a:off x="0" y="0"/>
                      <a:ext cx="5760720" cy="1605753"/>
                    </a:xfrm>
                    <a:prstGeom prst="rect">
                      <a:avLst/>
                    </a:prstGeom>
                    <a:noFill/>
                    <a:ln w="9525">
                      <a:noFill/>
                      <a:miter lim="800000"/>
                      <a:headEnd/>
                      <a:tailEnd/>
                    </a:ln>
                  </pic:spPr>
                </pic:pic>
              </a:graphicData>
            </a:graphic>
          </wp:inline>
        </w:drawing>
      </w:r>
    </w:p>
    <w:p w:rsidR="002E3BD2" w:rsidRPr="002E3BD2"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2E3BD2">
        <w:rPr>
          <w:i/>
        </w:rPr>
        <w:t>Obr. 24 Rozpustnosť plynov</w:t>
      </w:r>
      <w:r>
        <w:rPr>
          <w:i/>
        </w:rPr>
        <w:t xml:space="preserve"> vo vode.</w:t>
      </w:r>
    </w:p>
    <w:p w:rsidR="00A92373" w:rsidRPr="007E079C" w:rsidRDefault="00A92373"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4236AD" w:rsidRPr="007E079C" w:rsidRDefault="004236AD"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7E079C">
        <w:rPr>
          <w:noProof/>
        </w:rPr>
        <w:lastRenderedPageBreak/>
        <w:drawing>
          <wp:inline distT="0" distB="0" distL="0" distR="0">
            <wp:extent cx="4113064" cy="2742043"/>
            <wp:effectExtent l="0" t="0" r="1905" b="1270"/>
            <wp:docPr id="10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1" cstate="print"/>
                    <a:srcRect l="12066" t="17941" r="39339" b="24412"/>
                    <a:stretch>
                      <a:fillRect/>
                    </a:stretch>
                  </pic:blipFill>
                  <pic:spPr bwMode="auto">
                    <a:xfrm>
                      <a:off x="0" y="0"/>
                      <a:ext cx="4140746" cy="2760498"/>
                    </a:xfrm>
                    <a:prstGeom prst="rect">
                      <a:avLst/>
                    </a:prstGeom>
                    <a:noFill/>
                    <a:ln w="9525">
                      <a:noFill/>
                      <a:miter lim="800000"/>
                      <a:headEnd/>
                      <a:tailEnd/>
                    </a:ln>
                  </pic:spPr>
                </pic:pic>
              </a:graphicData>
            </a:graphic>
          </wp:inline>
        </w:drawing>
      </w:r>
    </w:p>
    <w:p w:rsidR="004236AD" w:rsidRDefault="004236AD"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7E079C">
        <w:rPr>
          <w:noProof/>
        </w:rPr>
        <w:drawing>
          <wp:inline distT="0" distB="0" distL="0" distR="0">
            <wp:extent cx="4133737" cy="3118651"/>
            <wp:effectExtent l="0" t="0" r="635" b="5715"/>
            <wp:docPr id="107"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2" cstate="print"/>
                    <a:srcRect l="12091" t="23235" r="40557" b="13061"/>
                    <a:stretch>
                      <a:fillRect/>
                    </a:stretch>
                  </pic:blipFill>
                  <pic:spPr bwMode="auto">
                    <a:xfrm>
                      <a:off x="0" y="0"/>
                      <a:ext cx="4157888" cy="3136871"/>
                    </a:xfrm>
                    <a:prstGeom prst="rect">
                      <a:avLst/>
                    </a:prstGeom>
                    <a:noFill/>
                    <a:ln w="9525">
                      <a:noFill/>
                      <a:miter lim="800000"/>
                      <a:headEnd/>
                      <a:tailEnd/>
                    </a:ln>
                  </pic:spPr>
                </pic:pic>
              </a:graphicData>
            </a:graphic>
          </wp:inline>
        </w:drawing>
      </w:r>
    </w:p>
    <w:p w:rsidR="002E3BD2" w:rsidRPr="002E3BD2"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2E3BD2">
        <w:rPr>
          <w:i/>
        </w:rPr>
        <w:t>Obr. 2</w:t>
      </w:r>
      <w:r>
        <w:rPr>
          <w:i/>
        </w:rPr>
        <w:t>5</w:t>
      </w:r>
      <w:r w:rsidRPr="002E3BD2">
        <w:rPr>
          <w:i/>
        </w:rPr>
        <w:t xml:space="preserve"> Rozpustnosť </w:t>
      </w:r>
      <w:r>
        <w:rPr>
          <w:i/>
        </w:rPr>
        <w:t>CO2 a O2 vo vode pri rôznej teplote.</w:t>
      </w:r>
    </w:p>
    <w:p w:rsidR="002E3BD2" w:rsidRDefault="002E3BD2" w:rsidP="002E3BD2">
      <w:pPr>
        <w:jc w:val="center"/>
      </w:pPr>
    </w:p>
    <w:p w:rsidR="00135135" w:rsidRPr="002E3BD2" w:rsidRDefault="00AF58B7"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sz w:val="40"/>
          <w:szCs w:val="40"/>
        </w:rPr>
      </w:pPr>
      <w:r w:rsidRPr="002E3BD2">
        <w:rPr>
          <w:b/>
          <w:sz w:val="40"/>
          <w:szCs w:val="40"/>
        </w:rPr>
        <w:t>dCO2</w:t>
      </w:r>
      <w:r w:rsidR="00F20508" w:rsidRPr="002E3BD2">
        <w:rPr>
          <w:b/>
          <w:sz w:val="40"/>
          <w:szCs w:val="40"/>
        </w:rPr>
        <w:t xml:space="preserve"> (sensor InPro 5000)</w:t>
      </w:r>
    </w:p>
    <w:p w:rsidR="002E3BD2"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8D582B" w:rsidRPr="002E3BD2" w:rsidRDefault="00527055"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2E3BD2">
        <w:t>Why measure dissolved carbon dioxide in biotech or pharmaceutical processes?</w:t>
      </w:r>
      <w:r w:rsidRPr="002E3BD2">
        <w:tab/>
      </w:r>
      <w:r w:rsidRPr="002E3BD2">
        <w:tab/>
      </w:r>
    </w:p>
    <w:p w:rsidR="00AE38BD" w:rsidRPr="002E3BD2" w:rsidRDefault="00AE38BD"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880C81" w:rsidRPr="002E3BD2" w:rsidRDefault="00527055"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2E3BD2">
        <w:t xml:space="preserve">The oxidation of carbohydrates to CO2 and water is the basis for aerobic forms of life. Besides pH and dissolved oxygen measurements, reliable monitoring and control of the CO2 partial pressure is important for successful fermentation. </w:t>
      </w:r>
    </w:p>
    <w:p w:rsidR="00880C81" w:rsidRPr="002E3BD2" w:rsidRDefault="00880C81" w:rsidP="002E3BD2"/>
    <w:p w:rsidR="00135135" w:rsidRPr="007E079C" w:rsidRDefault="00527055"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r w:rsidRPr="007E079C">
        <w:t>Mettler-Toledo Ingold’s new CO2 system delivers precise, real-time data thatincreases understanding of critical fermentation and cell culture processes. This information will help our customers gain insight into cellular metabolism and other changes within the bioreactor.</w:t>
      </w:r>
    </w:p>
    <w:p w:rsidR="00880C81" w:rsidRDefault="00527055"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r w:rsidRPr="007E079C">
        <w:t xml:space="preserve">One of the major trends in biotechnology today is the increasing use of mammalian cell lines including human, monkey, mouse and bovine cells. Various types of bioreactors are now being </w:t>
      </w:r>
      <w:r w:rsidRPr="007E079C">
        <w:lastRenderedPageBreak/>
        <w:t>used to cultivate</w:t>
      </w:r>
      <w:r w:rsidR="00880C81">
        <w:t xml:space="preserve"> </w:t>
      </w:r>
      <w:r w:rsidRPr="007E079C">
        <w:t>these animal cells. One of the most important requirements for optimal cell growth in a bioreactor</w:t>
      </w:r>
      <w:r w:rsidR="00880C81">
        <w:t xml:space="preserve"> </w:t>
      </w:r>
      <w:r w:rsidRPr="007E079C">
        <w:t xml:space="preserve">is continuous monitoring and control of critical parameters which include O2, pH, CO2 and temperature. </w:t>
      </w:r>
    </w:p>
    <w:p w:rsidR="00880C81" w:rsidRDefault="00880C81" w:rsidP="00527055">
      <w:pPr>
        <w:autoSpaceDE w:val="0"/>
        <w:autoSpaceDN w:val="0"/>
        <w:adjustRightInd w:val="0"/>
      </w:pPr>
    </w:p>
    <w:p w:rsidR="00135135" w:rsidRPr="007E079C" w:rsidRDefault="00527055"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r w:rsidRPr="007E079C">
        <w:t>Reliable measurement of CO2 is essential for successful large-scale operation</w:t>
      </w:r>
      <w:r w:rsidR="00880C81">
        <w:t xml:space="preserve"> </w:t>
      </w:r>
      <w:r w:rsidRPr="007E079C">
        <w:t>as the accumulation of CO2 becomes more problematic at high viable cell concentrations.</w:t>
      </w:r>
    </w:p>
    <w:p w:rsidR="00527055" w:rsidRPr="007E079C" w:rsidRDefault="00527055"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527055" w:rsidRPr="007E079C" w:rsidRDefault="00527055"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r w:rsidRPr="007E079C">
        <w:t>High CO2 concentrations can inhibit cell growth and product formation in mammalian cells and to alter the glycosylation pattern of recombinant proteins. By maintaining low and constant levels of CO2, the production rate of pharmaceuticals, proteins and antibodies can be significantly increased.</w:t>
      </w:r>
    </w:p>
    <w:p w:rsidR="00527055" w:rsidRPr="007E079C" w:rsidRDefault="00527055" w:rsidP="00527055"/>
    <w:p w:rsidR="00CD5892" w:rsidRPr="007E079C" w:rsidRDefault="00CD589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bCs/>
        </w:rPr>
      </w:pPr>
      <w:r w:rsidRPr="007E079C">
        <w:rPr>
          <w:b/>
          <w:bCs/>
        </w:rPr>
        <w:t>Dissolved Carbon Dioxide Sensors</w:t>
      </w:r>
    </w:p>
    <w:p w:rsidR="00527055" w:rsidRPr="007E079C" w:rsidRDefault="00CD589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r w:rsidRPr="007E079C">
        <w:t>The InPro 5000 dissolved CO2 sensor utilizes the Severinghaus principle of CO2 measurement which was developed in 1958 for use in blood-gas analysis. The sensing electrode in this principle is an enhanced pH electrode separated from the measurement media by an electrolyte-filled gas permeable</w:t>
      </w:r>
      <w:r w:rsidR="00880C81">
        <w:t xml:space="preserve"> </w:t>
      </w:r>
      <w:r w:rsidRPr="007E079C">
        <w:t>membrane. CO2 diffuses through the membrane and into the inner electrolyte where it equilibrates with bicarbonate ions, altering the pH value. The relative change in pH value of the electrolyte is then measured by the enhanced pH electrode and correlated to CO2.</w:t>
      </w:r>
      <w:r w:rsidR="00527055" w:rsidRPr="007E079C">
        <w:tab/>
      </w:r>
    </w:p>
    <w:p w:rsidR="00135135" w:rsidRPr="007E079C" w:rsidRDefault="00527055" w:rsidP="00E70D56">
      <w:r w:rsidRPr="007E079C">
        <w:tab/>
      </w:r>
    </w:p>
    <w:p w:rsidR="00CD5892" w:rsidRPr="007E079C" w:rsidRDefault="00CD5892" w:rsidP="00CD5892">
      <w:pPr>
        <w:autoSpaceDE w:val="0"/>
        <w:autoSpaceDN w:val="0"/>
        <w:adjustRightInd w:val="0"/>
      </w:pPr>
      <w:r w:rsidRPr="007E079C">
        <w:t>The InPro 5000 series sensor has been optimized for in-situ analysis of dissolved CO2 in fermentation and cell culture processes. This sensor has a high surface finish for ultimate cleanability and can be steam sterilized or autoclaved. The modular membrane allows for maintenance in seconds</w:t>
      </w:r>
      <w:r w:rsidR="00880C81">
        <w:t xml:space="preserve"> </w:t>
      </w:r>
      <w:r w:rsidRPr="007E079C">
        <w:t>and its patented construction does not allow interference of volatile acids which are often found in bioprocesses.</w:t>
      </w:r>
    </w:p>
    <w:p w:rsidR="00D87E21" w:rsidRPr="007E079C" w:rsidRDefault="00D87E21" w:rsidP="002E3BD2">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7E079C">
        <w:t xml:space="preserve">The </w:t>
      </w:r>
      <w:r w:rsidRPr="007E079C">
        <w:rPr>
          <w:b/>
          <w:bCs/>
        </w:rPr>
        <w:t>Severinghaus electrode</w:t>
      </w:r>
      <w:r w:rsidRPr="007E079C">
        <w:t xml:space="preserve"> is an electrode that measures </w:t>
      </w:r>
      <w:hyperlink r:id="rId473" w:tooltip="Carbon dioxide" w:history="1">
        <w:r w:rsidRPr="007E079C">
          <w:rPr>
            <w:rStyle w:val="Hypertextovprepojenie"/>
          </w:rPr>
          <w:t>carbon dioxide</w:t>
        </w:r>
      </w:hyperlink>
      <w:r w:rsidRPr="007E079C">
        <w:t xml:space="preserve"> (CO</w:t>
      </w:r>
      <w:r w:rsidRPr="007E079C">
        <w:rPr>
          <w:vertAlign w:val="subscript"/>
        </w:rPr>
        <w:t>2</w:t>
      </w:r>
      <w:r w:rsidRPr="007E079C">
        <w:t>). It was developed by Dr. John W. Severinghaus and his techni</w:t>
      </w:r>
      <w:r w:rsidR="002E3BD2">
        <w:t>cian A. Freeman Bradley in 1958.</w:t>
      </w:r>
    </w:p>
    <w:p w:rsidR="00D87E21" w:rsidRPr="007E079C" w:rsidRDefault="00D87E21" w:rsidP="002E3BD2">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7E079C">
        <w:t>It utilizes a CO</w:t>
      </w:r>
      <w:r w:rsidRPr="007E079C">
        <w:rPr>
          <w:vertAlign w:val="subscript"/>
        </w:rPr>
        <w:t>2</w:t>
      </w:r>
      <w:r w:rsidRPr="007E079C">
        <w:t xml:space="preserve">-sensitive </w:t>
      </w:r>
      <w:hyperlink r:id="rId474" w:tooltip="Glass electrode" w:history="1">
        <w:r w:rsidRPr="007E079C">
          <w:rPr>
            <w:rStyle w:val="Hypertextovprepojenie"/>
          </w:rPr>
          <w:t>glass electrode</w:t>
        </w:r>
      </w:hyperlink>
      <w:r w:rsidRPr="007E079C">
        <w:t xml:space="preserve"> in a surrounding film of </w:t>
      </w:r>
      <w:hyperlink r:id="rId475" w:tooltip="Bicarbonate" w:history="1">
        <w:r w:rsidRPr="007E079C">
          <w:rPr>
            <w:rStyle w:val="Hypertextovprepojenie"/>
          </w:rPr>
          <w:t>bicarbonate</w:t>
        </w:r>
      </w:hyperlink>
      <w:r w:rsidRPr="007E079C">
        <w:t xml:space="preserve"> solution covered by a thin </w:t>
      </w:r>
      <w:hyperlink r:id="rId476" w:tooltip="Plastic" w:history="1">
        <w:r w:rsidRPr="007E079C">
          <w:rPr>
            <w:rStyle w:val="Hypertextovprepojenie"/>
          </w:rPr>
          <w:t>plastic</w:t>
        </w:r>
      </w:hyperlink>
      <w:r w:rsidRPr="007E079C">
        <w:t xml:space="preserve"> carbon dioxide </w:t>
      </w:r>
      <w:hyperlink r:id="rId477" w:tooltip="Semipermeable membrane" w:history="1">
        <w:r w:rsidRPr="007E079C">
          <w:rPr>
            <w:rStyle w:val="Hypertextovprepojenie"/>
          </w:rPr>
          <w:t>permeable membrane</w:t>
        </w:r>
      </w:hyperlink>
      <w:r w:rsidRPr="007E079C">
        <w:t xml:space="preserve">, but impermeable to </w:t>
      </w:r>
      <w:hyperlink r:id="rId478" w:tooltip="Water" w:history="1">
        <w:r w:rsidRPr="007E079C">
          <w:rPr>
            <w:rStyle w:val="Hypertextovprepojenie"/>
          </w:rPr>
          <w:t>water</w:t>
        </w:r>
      </w:hyperlink>
      <w:r w:rsidRPr="007E079C">
        <w:t xml:space="preserve"> and </w:t>
      </w:r>
      <w:hyperlink r:id="rId479" w:tooltip="Electrolytic" w:history="1">
        <w:r w:rsidRPr="007E079C">
          <w:rPr>
            <w:rStyle w:val="Hypertextovprepojenie"/>
          </w:rPr>
          <w:t>electrolytic</w:t>
        </w:r>
      </w:hyperlink>
      <w:r w:rsidRPr="007E079C">
        <w:t xml:space="preserve"> </w:t>
      </w:r>
      <w:hyperlink r:id="rId480" w:tooltip="Solution" w:history="1">
        <w:r w:rsidRPr="007E079C">
          <w:rPr>
            <w:rStyle w:val="Hypertextovprepojenie"/>
          </w:rPr>
          <w:t>solutes</w:t>
        </w:r>
      </w:hyperlink>
      <w:r w:rsidRPr="007E079C">
        <w:t xml:space="preserve">. The carbon dioxide pressure of a sample gas or liquid equilibrates through the membrane and the glass electrode measures the resulting </w:t>
      </w:r>
      <w:hyperlink r:id="rId481" w:tooltip="PH" w:history="1">
        <w:r w:rsidRPr="007E079C">
          <w:rPr>
            <w:rStyle w:val="Hypertextovprepojenie"/>
          </w:rPr>
          <w:t>pH</w:t>
        </w:r>
      </w:hyperlink>
      <w:r w:rsidRPr="007E079C">
        <w:t xml:space="preserve"> of the bicarbonate solution.</w:t>
      </w:r>
    </w:p>
    <w:p w:rsidR="00CD5892" w:rsidRPr="007E079C" w:rsidRDefault="00B55F11"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lang w:val="en-US"/>
        </w:rPr>
      </w:pPr>
      <w:r w:rsidRPr="007E079C">
        <w:t>pH = - log</w:t>
      </w:r>
      <w:r w:rsidRPr="007E079C">
        <w:rPr>
          <w:vertAlign w:val="subscript"/>
        </w:rPr>
        <w:t>10</w:t>
      </w:r>
      <w:r w:rsidRPr="007E079C">
        <w:t>[H</w:t>
      </w:r>
      <w:r w:rsidRPr="007E079C">
        <w:rPr>
          <w:vertAlign w:val="superscript"/>
        </w:rPr>
        <w:t>+</w:t>
      </w:r>
      <w:r w:rsidRPr="007E079C">
        <w:t>]</w:t>
      </w:r>
    </w:p>
    <w:p w:rsidR="002E3BD2" w:rsidRDefault="00CD5892" w:rsidP="002E3BD2">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b/>
          <w:bCs/>
        </w:rPr>
      </w:pPr>
      <w:r w:rsidRPr="007E079C">
        <w:rPr>
          <w:noProof/>
        </w:rPr>
        <w:lastRenderedPageBreak/>
        <w:drawing>
          <wp:inline distT="0" distB="0" distL="0" distR="0">
            <wp:extent cx="5319409" cy="3910818"/>
            <wp:effectExtent l="19050" t="0" r="0" b="0"/>
            <wp:docPr id="2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2" cstate="print"/>
                    <a:srcRect/>
                    <a:stretch>
                      <a:fillRect/>
                    </a:stretch>
                  </pic:blipFill>
                  <pic:spPr bwMode="auto">
                    <a:xfrm>
                      <a:off x="0" y="0"/>
                      <a:ext cx="5323723" cy="3913989"/>
                    </a:xfrm>
                    <a:prstGeom prst="rect">
                      <a:avLst/>
                    </a:prstGeom>
                    <a:noFill/>
                    <a:ln w="9525">
                      <a:noFill/>
                      <a:miter lim="800000"/>
                      <a:headEnd/>
                      <a:tailEnd/>
                    </a:ln>
                  </pic:spPr>
                </pic:pic>
              </a:graphicData>
            </a:graphic>
          </wp:inline>
        </w:drawing>
      </w:r>
    </w:p>
    <w:p w:rsidR="002E3BD2" w:rsidRPr="002E3BD2" w:rsidRDefault="002E3BD2" w:rsidP="002E3BD2">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bCs/>
          <w:i/>
        </w:rPr>
      </w:pPr>
      <w:r w:rsidRPr="002E3BD2">
        <w:rPr>
          <w:bCs/>
          <w:i/>
        </w:rPr>
        <w:t>Obr. 26. Princíp sondy pre meranie CO2.</w:t>
      </w:r>
    </w:p>
    <w:p w:rsidR="002E3BD2" w:rsidRDefault="002E3BD2" w:rsidP="002E3BD2">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b/>
          <w:bCs/>
        </w:rPr>
      </w:pPr>
    </w:p>
    <w:p w:rsidR="00D06EF1" w:rsidRDefault="00D06EF1" w:rsidP="002E3BD2">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rPr>
          <w:b/>
          <w:bCs/>
        </w:rPr>
        <w:t>Hydrogenuhličitany</w:t>
      </w:r>
      <w:r>
        <w:t xml:space="preserve"> (</w:t>
      </w:r>
      <w:r>
        <w:rPr>
          <w:i/>
          <w:iCs/>
        </w:rPr>
        <w:t>HCO</w:t>
      </w:r>
      <w:r>
        <w:rPr>
          <w:i/>
          <w:iCs/>
          <w:vertAlign w:val="subscript"/>
        </w:rPr>
        <w:t>3</w:t>
      </w:r>
      <w:r>
        <w:rPr>
          <w:i/>
          <w:iCs/>
          <w:vertAlign w:val="superscript"/>
        </w:rPr>
        <w:t>−</w:t>
      </w:r>
      <w:r>
        <w:t xml:space="preserve">, někdy taky </w:t>
      </w:r>
      <w:r>
        <w:rPr>
          <w:i/>
          <w:iCs/>
        </w:rPr>
        <w:t>bikarbonáty</w:t>
      </w:r>
      <w:r>
        <w:t xml:space="preserve">) jsou </w:t>
      </w:r>
      <w:hyperlink r:id="rId483" w:tooltip="Aniont" w:history="1">
        <w:r>
          <w:rPr>
            <w:rStyle w:val="Hypertextovprepojenie"/>
          </w:rPr>
          <w:t>anionty</w:t>
        </w:r>
      </w:hyperlink>
      <w:r>
        <w:t xml:space="preserve"> řady </w:t>
      </w:r>
      <w:hyperlink r:id="rId484" w:tooltip="Soli" w:history="1">
        <w:r>
          <w:rPr>
            <w:rStyle w:val="Hypertextovprepojenie"/>
          </w:rPr>
          <w:t>solí</w:t>
        </w:r>
      </w:hyperlink>
      <w:r>
        <w:t xml:space="preserve"> </w:t>
      </w:r>
      <w:hyperlink r:id="rId485" w:tooltip="Kyselina uhličitá" w:history="1">
        <w:r>
          <w:rPr>
            <w:rStyle w:val="Hypertextovprepojenie"/>
          </w:rPr>
          <w:t>kyseliny uhličité</w:t>
        </w:r>
      </w:hyperlink>
      <w:r>
        <w:t xml:space="preserve"> (</w:t>
      </w:r>
      <w:r>
        <w:rPr>
          <w:i/>
          <w:iCs/>
        </w:rPr>
        <w:t>H</w:t>
      </w:r>
      <w:r>
        <w:rPr>
          <w:i/>
          <w:iCs/>
          <w:vertAlign w:val="subscript"/>
        </w:rPr>
        <w:t>2</w:t>
      </w:r>
      <w:r>
        <w:rPr>
          <w:i/>
          <w:iCs/>
        </w:rPr>
        <w:t>CO</w:t>
      </w:r>
      <w:r>
        <w:rPr>
          <w:i/>
          <w:iCs/>
          <w:vertAlign w:val="subscript"/>
        </w:rPr>
        <w:t>3</w:t>
      </w:r>
      <w:r>
        <w:t xml:space="preserve">), vzniklý odštěpením jednoho kyselého </w:t>
      </w:r>
      <w:hyperlink r:id="rId486" w:tooltip="Vodík" w:history="1">
        <w:r>
          <w:rPr>
            <w:rStyle w:val="Hypertextovprepojenie"/>
          </w:rPr>
          <w:t>vodíku</w:t>
        </w:r>
      </w:hyperlink>
      <w:r>
        <w:t xml:space="preserve">. Odštěpením obou </w:t>
      </w:r>
      <w:hyperlink r:id="rId487" w:tooltip="Proton" w:history="1">
        <w:r>
          <w:rPr>
            <w:rStyle w:val="Hypertextovprepojenie"/>
          </w:rPr>
          <w:t>protonů</w:t>
        </w:r>
      </w:hyperlink>
      <w:r>
        <w:t xml:space="preserve"> vznikají </w:t>
      </w:r>
      <w:hyperlink r:id="rId488" w:tooltip="Uhličitany" w:history="1">
        <w:r>
          <w:rPr>
            <w:rStyle w:val="Hypertextovprepojenie"/>
          </w:rPr>
          <w:t>uhličitany</w:t>
        </w:r>
      </w:hyperlink>
      <w:r>
        <w:t>.</w:t>
      </w:r>
    </w:p>
    <w:p w:rsidR="002E3BD2" w:rsidRDefault="002E3BD2" w:rsidP="002E3BD2">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D06EF1" w:rsidRDefault="00D06EF1" w:rsidP="002E3BD2">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 xml:space="preserve">Anion má rovinnou strukturu, v jejímž středu je </w:t>
      </w:r>
      <w:hyperlink r:id="rId489" w:tooltip="Atom" w:history="1">
        <w:r>
          <w:rPr>
            <w:rStyle w:val="Hypertextovprepojenie"/>
          </w:rPr>
          <w:t>atom</w:t>
        </w:r>
      </w:hyperlink>
      <w:r>
        <w:t xml:space="preserve"> </w:t>
      </w:r>
      <w:hyperlink r:id="rId490" w:tooltip="Uhlík" w:history="1">
        <w:r>
          <w:rPr>
            <w:rStyle w:val="Hypertextovprepojenie"/>
          </w:rPr>
          <w:t>uhlíku</w:t>
        </w:r>
      </w:hyperlink>
      <w:r>
        <w:t xml:space="preserve">, atomy </w:t>
      </w:r>
      <w:hyperlink r:id="rId491" w:tooltip="Kyslík" w:history="1">
        <w:r>
          <w:rPr>
            <w:rStyle w:val="Hypertextovprepojenie"/>
          </w:rPr>
          <w:t>kyslíku</w:t>
        </w:r>
      </w:hyperlink>
      <w:r>
        <w:t xml:space="preserve"> jsou umístěny v rozích </w:t>
      </w:r>
      <w:hyperlink r:id="rId492" w:tooltip="Rovnostranný trojúhelník" w:history="1">
        <w:r>
          <w:rPr>
            <w:rStyle w:val="Hypertextovprepojenie"/>
          </w:rPr>
          <w:t>rovnostranného</w:t>
        </w:r>
      </w:hyperlink>
      <w:r>
        <w:t xml:space="preserve"> </w:t>
      </w:r>
      <w:hyperlink r:id="rId493" w:tooltip="Trojúhelník" w:history="1">
        <w:r>
          <w:rPr>
            <w:rStyle w:val="Hypertextovprepojenie"/>
          </w:rPr>
          <w:t>trojúhelníku</w:t>
        </w:r>
      </w:hyperlink>
      <w:r>
        <w:t xml:space="preserve">. Záporný </w:t>
      </w:r>
      <w:hyperlink r:id="rId494" w:tooltip="Elektrický náboj" w:history="1">
        <w:r>
          <w:rPr>
            <w:rStyle w:val="Hypertextovprepojenie"/>
          </w:rPr>
          <w:t>náboj</w:t>
        </w:r>
      </w:hyperlink>
      <w:r>
        <w:t xml:space="preserve"> je </w:t>
      </w:r>
      <w:hyperlink r:id="rId495" w:tooltip="Delokalizace (stránka neexistuje)" w:history="1">
        <w:r>
          <w:rPr>
            <w:rStyle w:val="Hypertextovprepojenie"/>
          </w:rPr>
          <w:t>delokalizován</w:t>
        </w:r>
      </w:hyperlink>
      <w:r>
        <w:t xml:space="preserve"> po celé </w:t>
      </w:r>
      <w:hyperlink r:id="rId496" w:tooltip="Molekula" w:history="1">
        <w:r>
          <w:rPr>
            <w:rStyle w:val="Hypertextovprepojenie"/>
          </w:rPr>
          <w:t>molekule</w:t>
        </w:r>
      </w:hyperlink>
      <w:r>
        <w:t xml:space="preserve">. Je důležitý pro udržení </w:t>
      </w:r>
      <w:hyperlink r:id="rId497" w:tooltip="Acidobazická rovnováha" w:history="1">
        <w:r>
          <w:rPr>
            <w:rStyle w:val="Hypertextovprepojenie"/>
          </w:rPr>
          <w:t>acidobazické rovnováhy</w:t>
        </w:r>
      </w:hyperlink>
      <w:r>
        <w:t xml:space="preserve"> a přenos </w:t>
      </w:r>
      <w:hyperlink r:id="rId498" w:history="1">
        <w:r>
          <w:rPr>
            <w:rStyle w:val="Hypertextovprepojenie"/>
          </w:rPr>
          <w:t>oxidu uhličitého</w:t>
        </w:r>
      </w:hyperlink>
      <w:r>
        <w:t xml:space="preserve"> v </w:t>
      </w:r>
      <w:hyperlink r:id="rId499" w:tooltip="Krev" w:history="1">
        <w:r>
          <w:rPr>
            <w:rStyle w:val="Hypertextovprepojenie"/>
          </w:rPr>
          <w:t>krvi</w:t>
        </w:r>
      </w:hyperlink>
      <w:r>
        <w:t xml:space="preserve">. </w:t>
      </w:r>
    </w:p>
    <w:p w:rsidR="00695A86" w:rsidRDefault="00695A86" w:rsidP="002E3BD2">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rPr>
          <w:b/>
          <w:bCs/>
        </w:rPr>
        <w:t>Kyselina uhličitá</w:t>
      </w:r>
      <w:r>
        <w:t xml:space="preserve"> (H</w:t>
      </w:r>
      <w:r>
        <w:rPr>
          <w:vertAlign w:val="subscript"/>
        </w:rPr>
        <w:t>2</w:t>
      </w:r>
      <w:r>
        <w:t>CO</w:t>
      </w:r>
      <w:r>
        <w:rPr>
          <w:vertAlign w:val="subscript"/>
        </w:rPr>
        <w:t>3</w:t>
      </w:r>
      <w:r>
        <w:t xml:space="preserve">) je veľmi slabá </w:t>
      </w:r>
      <w:hyperlink r:id="rId500" w:tooltip="Anorganická chémia" w:history="1">
        <w:r>
          <w:rPr>
            <w:rStyle w:val="Hypertextovprepojenie"/>
          </w:rPr>
          <w:t>anorganická</w:t>
        </w:r>
      </w:hyperlink>
      <w:r>
        <w:t xml:space="preserve"> </w:t>
      </w:r>
      <w:hyperlink r:id="rId501" w:tooltip="Kyselina" w:history="1">
        <w:r>
          <w:rPr>
            <w:rStyle w:val="Hypertextovprepojenie"/>
          </w:rPr>
          <w:t>kyselina</w:t>
        </w:r>
      </w:hyperlink>
      <w:r>
        <w:t xml:space="preserve">. Vzniká rozpúšťaním </w:t>
      </w:r>
      <w:hyperlink r:id="rId502" w:tooltip="Oxid uhličitý" w:history="1">
        <w:r>
          <w:rPr>
            <w:rStyle w:val="Hypertextovprepojenie"/>
          </w:rPr>
          <w:t>oxidu uhličitého</w:t>
        </w:r>
      </w:hyperlink>
      <w:r>
        <w:t xml:space="preserve"> vo </w:t>
      </w:r>
      <w:hyperlink r:id="rId503" w:tooltip="Voda" w:history="1">
        <w:r>
          <w:rPr>
            <w:rStyle w:val="Hypertextovprepojenie"/>
          </w:rPr>
          <w:t>vode</w:t>
        </w:r>
      </w:hyperlink>
      <w:r>
        <w:t>. Niekedy sa pod kyselinou uhličitou nesprávne označuje aj celý takýto roztok. Čistá kyselina uhličitá v bežných podmienkach nie je známa.</w:t>
      </w:r>
    </w:p>
    <w:p w:rsidR="005C3E1D" w:rsidRDefault="005C3E1D" w:rsidP="002E3BD2">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695A86" w:rsidRDefault="005C3E1D" w:rsidP="002E3BD2">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 xml:space="preserve">V roztoku oxidu uhličitého vo vode je iba veľmi malé množstvo kyseliny uhličitej (aj to </w:t>
      </w:r>
      <w:hyperlink r:id="rId504" w:tooltip="Ionizácia" w:history="1">
        <w:r>
          <w:rPr>
            <w:rStyle w:val="Hypertextovprepojenie"/>
          </w:rPr>
          <w:t>ionizovanej</w:t>
        </w:r>
      </w:hyperlink>
      <w:r>
        <w:t xml:space="preserve"> do prvého alebo druhého stupňa), väčšinu molekúl tvorí nezreagovaný oxid uhličitý, ktorý je s kyselinou uhličitou v chemickej rovnováhe:</w:t>
      </w:r>
    </w:p>
    <w:p w:rsidR="005C3E1D" w:rsidRDefault="005C3E1D" w:rsidP="002E3BD2">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695A86" w:rsidRDefault="005C3E1D" w:rsidP="002E3BD2">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center"/>
        <w:rPr>
          <w:vertAlign w:val="subscript"/>
        </w:rPr>
      </w:pPr>
      <w:r>
        <w:t>CO</w:t>
      </w:r>
      <w:r>
        <w:rPr>
          <w:vertAlign w:val="subscript"/>
        </w:rPr>
        <w:t>2</w:t>
      </w:r>
      <w:r>
        <w:t xml:space="preserve"> + H</w:t>
      </w:r>
      <w:r>
        <w:rPr>
          <w:vertAlign w:val="subscript"/>
        </w:rPr>
        <w:t>2</w:t>
      </w:r>
      <w:r>
        <w:t xml:space="preserve">O </w:t>
      </w:r>
      <w:r>
        <w:rPr>
          <w:rFonts w:ascii="Cambria Math" w:hAnsi="Cambria Math" w:cs="Cambria Math"/>
        </w:rPr>
        <w:t>⇌</w:t>
      </w:r>
      <w:r>
        <w:t xml:space="preserve"> H</w:t>
      </w:r>
      <w:r>
        <w:rPr>
          <w:vertAlign w:val="subscript"/>
        </w:rPr>
        <w:t>2</w:t>
      </w:r>
      <w:r>
        <w:t>CO</w:t>
      </w:r>
      <w:r>
        <w:rPr>
          <w:vertAlign w:val="subscript"/>
        </w:rPr>
        <w:t>3</w:t>
      </w:r>
    </w:p>
    <w:p w:rsidR="00695A86" w:rsidRPr="007E079C" w:rsidRDefault="00695A86" w:rsidP="00E70D56"/>
    <w:p w:rsidR="00CD5892" w:rsidRPr="007E079C" w:rsidRDefault="00CD5892" w:rsidP="002E3BD2">
      <w:pPr>
        <w:jc w:val="both"/>
        <w:rPr>
          <w:b/>
          <w:bCs/>
        </w:rPr>
      </w:pPr>
      <w:r w:rsidRPr="007E079C">
        <w:rPr>
          <w:b/>
          <w:bCs/>
        </w:rPr>
        <w:t>Dissolved Carbon Dioxide Transmitter</w:t>
      </w:r>
    </w:p>
    <w:p w:rsidR="00CD5892" w:rsidRPr="007E079C" w:rsidRDefault="00CD5892" w:rsidP="002E3BD2">
      <w:pPr>
        <w:autoSpaceDE w:val="0"/>
        <w:autoSpaceDN w:val="0"/>
        <w:adjustRightInd w:val="0"/>
        <w:jc w:val="both"/>
      </w:pPr>
      <w:r w:rsidRPr="007E079C">
        <w:t>The new CO2 5100e transmitter works in conjunction with the InPro 5000 series CO2 sensors. The design of this transmitter is based upon Mettler-Toledo Ingold’s very popular x 100e line</w:t>
      </w:r>
    </w:p>
    <w:p w:rsidR="00CD5892" w:rsidRPr="007E079C" w:rsidRDefault="00CD5892" w:rsidP="002E3BD2">
      <w:pPr>
        <w:autoSpaceDE w:val="0"/>
        <w:autoSpaceDN w:val="0"/>
        <w:adjustRightInd w:val="0"/>
        <w:jc w:val="both"/>
      </w:pPr>
      <w:r w:rsidRPr="007E079C">
        <w:t>of transmitters for pH, dissolved oxygen, and conductivity measurement. The transmitter has an advanced electrical design which isolates the measurement from external noise. A menu</w:t>
      </w:r>
    </w:p>
    <w:p w:rsidR="00CD5892" w:rsidRPr="007E079C" w:rsidRDefault="00CD5892" w:rsidP="002E3BD2">
      <w:pPr>
        <w:autoSpaceDE w:val="0"/>
        <w:autoSpaceDN w:val="0"/>
        <w:adjustRightInd w:val="0"/>
        <w:jc w:val="both"/>
      </w:pPr>
      <w:r w:rsidRPr="007E079C">
        <w:t>driven user interface makes the software very easy to learn and sensor diagnostics help the user determine when maintenance is required.</w:t>
      </w:r>
    </w:p>
    <w:p w:rsidR="00074BA1" w:rsidRDefault="00074BA1"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pPr>
      <w:r w:rsidRPr="007E079C">
        <w:rPr>
          <w:noProof/>
        </w:rPr>
        <w:lastRenderedPageBreak/>
        <w:drawing>
          <wp:inline distT="0" distB="0" distL="0" distR="0">
            <wp:extent cx="2916341" cy="2776925"/>
            <wp:effectExtent l="0" t="0" r="0" b="4445"/>
            <wp:docPr id="36"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5" cstate="print"/>
                    <a:srcRect/>
                    <a:stretch>
                      <a:fillRect/>
                    </a:stretch>
                  </pic:blipFill>
                  <pic:spPr bwMode="auto">
                    <a:xfrm>
                      <a:off x="0" y="0"/>
                      <a:ext cx="2918851" cy="2779315"/>
                    </a:xfrm>
                    <a:prstGeom prst="rect">
                      <a:avLst/>
                    </a:prstGeom>
                    <a:noFill/>
                    <a:ln w="9525">
                      <a:noFill/>
                      <a:miter lim="800000"/>
                      <a:headEnd/>
                      <a:tailEnd/>
                    </a:ln>
                  </pic:spPr>
                </pic:pic>
              </a:graphicData>
            </a:graphic>
          </wp:inline>
        </w:drawing>
      </w:r>
    </w:p>
    <w:p w:rsidR="002E3BD2" w:rsidRPr="002E3BD2"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i/>
        </w:rPr>
      </w:pPr>
      <w:r w:rsidRPr="002E3BD2">
        <w:rPr>
          <w:i/>
        </w:rPr>
        <w:t>Obr.27 CO</w:t>
      </w:r>
      <w:r w:rsidRPr="002E3BD2">
        <w:rPr>
          <w:i/>
          <w:vertAlign w:val="subscript"/>
        </w:rPr>
        <w:t>2</w:t>
      </w:r>
      <w:r w:rsidRPr="002E3BD2">
        <w:rPr>
          <w:i/>
        </w:rPr>
        <w:t xml:space="preserve"> 5100e transmitter.</w:t>
      </w:r>
    </w:p>
    <w:p w:rsidR="00CE5142" w:rsidRPr="007E079C" w:rsidRDefault="00EB1D05"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pPr>
      <w:r w:rsidRPr="007E079C">
        <w:tab/>
      </w:r>
    </w:p>
    <w:p w:rsidR="00CE5142" w:rsidRPr="007E079C" w:rsidRDefault="00CE514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b/>
          <w:bCs/>
        </w:rPr>
      </w:pPr>
      <w:r w:rsidRPr="007E079C">
        <w:rPr>
          <w:b/>
          <w:bCs/>
        </w:rPr>
        <w:t>Dissolved Carbon Dioxide Accessories</w:t>
      </w:r>
    </w:p>
    <w:p w:rsidR="00CE5142" w:rsidRPr="007E079C" w:rsidRDefault="00CE514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r w:rsidRPr="007E079C">
        <w:t>Maintenance of the CO2 sensor is simple with easily replaced membrane modules and electrolyte. Service of the InPro 5000 sensor can be performed on-site with the replaceable inner sensing body. There is no need to purchase an entire electrode or send the sensor back for service. Simply detach the old electrode and replace with a new one.</w:t>
      </w:r>
    </w:p>
    <w:p w:rsidR="00EB1D05" w:rsidRDefault="00EB1D05"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r w:rsidRPr="007E079C">
        <w:rPr>
          <w:noProof/>
        </w:rPr>
        <w:drawing>
          <wp:inline distT="0" distB="0" distL="0" distR="0">
            <wp:extent cx="5760720" cy="2216439"/>
            <wp:effectExtent l="19050" t="0" r="0" b="0"/>
            <wp:docPr id="29"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6" cstate="print"/>
                    <a:srcRect/>
                    <a:stretch>
                      <a:fillRect/>
                    </a:stretch>
                  </pic:blipFill>
                  <pic:spPr bwMode="auto">
                    <a:xfrm>
                      <a:off x="0" y="0"/>
                      <a:ext cx="5760720" cy="2216439"/>
                    </a:xfrm>
                    <a:prstGeom prst="rect">
                      <a:avLst/>
                    </a:prstGeom>
                    <a:noFill/>
                    <a:ln w="9525">
                      <a:noFill/>
                      <a:miter lim="800000"/>
                      <a:headEnd/>
                      <a:tailEnd/>
                    </a:ln>
                  </pic:spPr>
                </pic:pic>
              </a:graphicData>
            </a:graphic>
          </wp:inline>
        </w:drawing>
      </w:r>
    </w:p>
    <w:p w:rsidR="00CD5892" w:rsidRPr="002E3BD2" w:rsidRDefault="002E3BD2" w:rsidP="002E3BD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i/>
        </w:rPr>
      </w:pPr>
      <w:r w:rsidRPr="002E3BD2">
        <w:rPr>
          <w:i/>
        </w:rPr>
        <w:t>Obr.28 CO</w:t>
      </w:r>
      <w:r w:rsidRPr="002E3BD2">
        <w:rPr>
          <w:i/>
          <w:vertAlign w:val="subscript"/>
        </w:rPr>
        <w:t>2</w:t>
      </w:r>
      <w:r w:rsidRPr="002E3BD2">
        <w:rPr>
          <w:i/>
        </w:rPr>
        <w:t xml:space="preserve"> sensor.</w:t>
      </w:r>
    </w:p>
    <w:p w:rsidR="001F5428" w:rsidRDefault="001F5428" w:rsidP="001A06BC">
      <w:pPr>
        <w:jc w:val="center"/>
        <w:rPr>
          <w:b/>
        </w:rPr>
      </w:pPr>
    </w:p>
    <w:p w:rsidR="001F5428" w:rsidRDefault="001F5428" w:rsidP="001A06BC">
      <w:pPr>
        <w:jc w:val="center"/>
        <w:rPr>
          <w:b/>
        </w:rPr>
      </w:pPr>
    </w:p>
    <w:p w:rsidR="001F5428" w:rsidRDefault="001F5428" w:rsidP="001A06BC">
      <w:pPr>
        <w:jc w:val="center"/>
        <w:rPr>
          <w:b/>
        </w:rPr>
      </w:pPr>
    </w:p>
    <w:p w:rsidR="001F5428" w:rsidRDefault="001F5428" w:rsidP="001A06BC">
      <w:pPr>
        <w:jc w:val="center"/>
        <w:rPr>
          <w:b/>
        </w:rPr>
      </w:pPr>
    </w:p>
    <w:p w:rsidR="001F5428" w:rsidRDefault="001F5428" w:rsidP="001A06BC">
      <w:pPr>
        <w:jc w:val="center"/>
        <w:rPr>
          <w:b/>
        </w:rPr>
      </w:pPr>
    </w:p>
    <w:p w:rsidR="001F5428" w:rsidRDefault="001F5428" w:rsidP="001A06BC">
      <w:pPr>
        <w:jc w:val="center"/>
        <w:rPr>
          <w:b/>
        </w:rPr>
      </w:pPr>
    </w:p>
    <w:p w:rsidR="001F5428" w:rsidRDefault="001F5428" w:rsidP="001A06BC">
      <w:pPr>
        <w:jc w:val="center"/>
        <w:rPr>
          <w:b/>
        </w:rPr>
      </w:pPr>
    </w:p>
    <w:p w:rsidR="001F5428" w:rsidRDefault="001F5428" w:rsidP="001A06BC">
      <w:pPr>
        <w:jc w:val="center"/>
        <w:rPr>
          <w:b/>
        </w:rPr>
      </w:pPr>
    </w:p>
    <w:p w:rsidR="001F5428" w:rsidRDefault="001F5428" w:rsidP="001A06BC">
      <w:pPr>
        <w:jc w:val="center"/>
        <w:rPr>
          <w:b/>
        </w:rPr>
      </w:pPr>
    </w:p>
    <w:p w:rsidR="001F5428" w:rsidRDefault="001F5428" w:rsidP="001A06BC">
      <w:pPr>
        <w:jc w:val="center"/>
        <w:rPr>
          <w:b/>
        </w:rPr>
      </w:pPr>
    </w:p>
    <w:p w:rsidR="001F5428" w:rsidRDefault="001F5428" w:rsidP="001A06BC">
      <w:pPr>
        <w:jc w:val="center"/>
        <w:rPr>
          <w:b/>
        </w:rPr>
      </w:pPr>
    </w:p>
    <w:p w:rsidR="001F5428" w:rsidRDefault="001F5428" w:rsidP="001A06BC">
      <w:pPr>
        <w:jc w:val="center"/>
        <w:rPr>
          <w:b/>
        </w:rPr>
      </w:pPr>
    </w:p>
    <w:p w:rsidR="001F5428" w:rsidRDefault="001F5428" w:rsidP="001A06BC">
      <w:pPr>
        <w:jc w:val="center"/>
        <w:rPr>
          <w:b/>
        </w:rPr>
      </w:pPr>
    </w:p>
    <w:p w:rsidR="004B79A7" w:rsidRPr="001F5428" w:rsidRDefault="007A078E"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EEECE1" w:themeFill="background2"/>
        <w:jc w:val="center"/>
        <w:rPr>
          <w:b/>
          <w:sz w:val="40"/>
          <w:szCs w:val="40"/>
        </w:rPr>
      </w:pPr>
      <w:r>
        <w:rPr>
          <w:b/>
          <w:sz w:val="40"/>
          <w:szCs w:val="40"/>
        </w:rPr>
        <w:lastRenderedPageBreak/>
        <w:t>d</w:t>
      </w:r>
      <w:r w:rsidR="007F4562" w:rsidRPr="001F5428">
        <w:rPr>
          <w:b/>
          <w:sz w:val="40"/>
          <w:szCs w:val="40"/>
        </w:rPr>
        <w:t>O2,</w:t>
      </w:r>
      <w:r w:rsidR="0091675F" w:rsidRPr="001F5428">
        <w:rPr>
          <w:b/>
          <w:sz w:val="40"/>
          <w:szCs w:val="40"/>
        </w:rPr>
        <w:t xml:space="preserve"> (InPro 6800)</w:t>
      </w:r>
    </w:p>
    <w:p w:rsidR="000C1E10" w:rsidRPr="007E079C" w:rsidRDefault="007F4562"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EEECE1" w:themeFill="background2"/>
      </w:pPr>
      <w:r w:rsidRPr="007E079C">
        <w:t xml:space="preserve"> </w:t>
      </w:r>
    </w:p>
    <w:p w:rsidR="0091675F" w:rsidRPr="007E079C" w:rsidRDefault="0091675F"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EEECE1" w:themeFill="background2"/>
        <w:jc w:val="center"/>
      </w:pPr>
      <w:r w:rsidRPr="007E079C">
        <w:rPr>
          <w:noProof/>
        </w:rPr>
        <w:drawing>
          <wp:inline distT="0" distB="0" distL="0" distR="0">
            <wp:extent cx="3350003" cy="3889844"/>
            <wp:effectExtent l="0" t="0" r="3175" b="0"/>
            <wp:docPr id="42"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7" cstate="print"/>
                    <a:srcRect/>
                    <a:stretch>
                      <a:fillRect/>
                    </a:stretch>
                  </pic:blipFill>
                  <pic:spPr bwMode="auto">
                    <a:xfrm>
                      <a:off x="0" y="0"/>
                      <a:ext cx="3356032" cy="3896845"/>
                    </a:xfrm>
                    <a:prstGeom prst="rect">
                      <a:avLst/>
                    </a:prstGeom>
                    <a:noFill/>
                    <a:ln w="9525">
                      <a:noFill/>
                      <a:miter lim="800000"/>
                      <a:headEnd/>
                      <a:tailEnd/>
                    </a:ln>
                  </pic:spPr>
                </pic:pic>
              </a:graphicData>
            </a:graphic>
          </wp:inline>
        </w:drawing>
      </w:r>
    </w:p>
    <w:p w:rsidR="004B79A7" w:rsidRDefault="004B79A7"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7E079C">
        <w:rPr>
          <w:noProof/>
        </w:rPr>
        <w:drawing>
          <wp:inline distT="0" distB="0" distL="0" distR="0">
            <wp:extent cx="4380189" cy="2451167"/>
            <wp:effectExtent l="0" t="0" r="1905" b="6350"/>
            <wp:docPr id="43"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8" cstate="print"/>
                    <a:srcRect/>
                    <a:stretch>
                      <a:fillRect/>
                    </a:stretch>
                  </pic:blipFill>
                  <pic:spPr bwMode="auto">
                    <a:xfrm>
                      <a:off x="0" y="0"/>
                      <a:ext cx="4386583" cy="2454745"/>
                    </a:xfrm>
                    <a:prstGeom prst="rect">
                      <a:avLst/>
                    </a:prstGeom>
                    <a:noFill/>
                    <a:ln w="9525">
                      <a:noFill/>
                      <a:miter lim="800000"/>
                      <a:headEnd/>
                      <a:tailEnd/>
                    </a:ln>
                  </pic:spPr>
                </pic:pic>
              </a:graphicData>
            </a:graphic>
          </wp:inline>
        </w:drawing>
      </w:r>
    </w:p>
    <w:p w:rsidR="007A078E" w:rsidRPr="007A078E" w:rsidRDefault="007A078E"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7A078E">
        <w:rPr>
          <w:i/>
        </w:rPr>
        <w:t>Obr. 29 dO</w:t>
      </w:r>
      <w:r w:rsidRPr="007A078E">
        <w:rPr>
          <w:i/>
          <w:vertAlign w:val="subscript"/>
        </w:rPr>
        <w:t>2</w:t>
      </w:r>
      <w:r w:rsidRPr="007A078E">
        <w:rPr>
          <w:i/>
        </w:rPr>
        <w:t xml:space="preserve"> sensor.</w:t>
      </w:r>
    </w:p>
    <w:p w:rsidR="00FF6321" w:rsidRPr="007E079C" w:rsidRDefault="00CD5892"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7E079C">
        <w:tab/>
      </w:r>
    </w:p>
    <w:p w:rsidR="00FF6321" w:rsidRDefault="00EB4737"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7E079C">
        <w:rPr>
          <w:noProof/>
        </w:rPr>
        <w:lastRenderedPageBreak/>
        <w:drawing>
          <wp:inline distT="0" distB="0" distL="0" distR="0">
            <wp:extent cx="1817370" cy="5828030"/>
            <wp:effectExtent l="19050" t="0" r="0" b="0"/>
            <wp:docPr id="38"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9" cstate="print"/>
                    <a:srcRect/>
                    <a:stretch>
                      <a:fillRect/>
                    </a:stretch>
                  </pic:blipFill>
                  <pic:spPr bwMode="auto">
                    <a:xfrm>
                      <a:off x="0" y="0"/>
                      <a:ext cx="1817370" cy="5828030"/>
                    </a:xfrm>
                    <a:prstGeom prst="rect">
                      <a:avLst/>
                    </a:prstGeom>
                    <a:noFill/>
                    <a:ln w="9525">
                      <a:noFill/>
                      <a:miter lim="800000"/>
                      <a:headEnd/>
                      <a:tailEnd/>
                    </a:ln>
                  </pic:spPr>
                </pic:pic>
              </a:graphicData>
            </a:graphic>
          </wp:inline>
        </w:drawing>
      </w:r>
    </w:p>
    <w:p w:rsidR="007A078E" w:rsidRPr="007A078E" w:rsidRDefault="007A078E"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7A078E">
        <w:rPr>
          <w:i/>
        </w:rPr>
        <w:t>Obr. 30 dO</w:t>
      </w:r>
      <w:r w:rsidRPr="007A078E">
        <w:rPr>
          <w:i/>
          <w:vertAlign w:val="subscript"/>
        </w:rPr>
        <w:t>2</w:t>
      </w:r>
      <w:r w:rsidRPr="007A078E">
        <w:rPr>
          <w:i/>
        </w:rPr>
        <w:t xml:space="preserve"> sensor</w:t>
      </w:r>
      <w:r>
        <w:rPr>
          <w:i/>
        </w:rPr>
        <w:t xml:space="preserve"> – konštrukcia.</w:t>
      </w:r>
    </w:p>
    <w:p w:rsidR="00DC66ED" w:rsidRDefault="00DC66ED"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F43D21" w:rsidRDefault="00F43D21"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bCs/>
        </w:rPr>
      </w:pPr>
      <w:r w:rsidRPr="007E079C">
        <w:rPr>
          <w:b/>
          <w:bCs/>
        </w:rPr>
        <w:t>Principle</w:t>
      </w:r>
    </w:p>
    <w:p w:rsidR="00F43D21" w:rsidRDefault="00F43D21"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eastAsia="AvantGardeCom-CondBook"/>
        </w:rPr>
      </w:pPr>
      <w:r w:rsidRPr="007E079C">
        <w:rPr>
          <w:rFonts w:eastAsia="AvantGardeCom-CondBook"/>
        </w:rPr>
        <w:t>Here is a short summary of the principle of polarographic measurement on which this sensor is based (Clark 1961).</w:t>
      </w:r>
    </w:p>
    <w:p w:rsidR="001F5428" w:rsidRPr="007E079C" w:rsidRDefault="001F5428"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eastAsia="AvantGardeCom-CondBook"/>
        </w:rPr>
      </w:pPr>
    </w:p>
    <w:p w:rsidR="001F5428" w:rsidRDefault="00F43D21"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eastAsia="AvantGardeCom-CondBook"/>
        </w:rPr>
      </w:pPr>
      <w:r w:rsidRPr="007E079C">
        <w:rPr>
          <w:rFonts w:eastAsia="AvantGardeCom-CondBook"/>
        </w:rPr>
        <w:t>a) The Clark polarographic sensor basically consist of a working electrode (cathode), a counter/reference electrode (anode), and an oxygen permeable membrane which separates the electrodes from the sample medium.</w:t>
      </w:r>
    </w:p>
    <w:p w:rsidR="00DC66ED" w:rsidRPr="007E079C" w:rsidRDefault="001F5428"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eastAsia="AvantGardeCom-CondBook"/>
        </w:rPr>
      </w:pPr>
      <w:r w:rsidRPr="001F5428">
        <w:rPr>
          <w:rFonts w:eastAsia="AvantGardeCom-CondBook"/>
          <w:noProof/>
        </w:rPr>
        <w:lastRenderedPageBreak/>
        <w:drawing>
          <wp:inline distT="0" distB="0" distL="0" distR="0">
            <wp:extent cx="2867268" cy="2315998"/>
            <wp:effectExtent l="0" t="0" r="9525" b="8255"/>
            <wp:docPr id="9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0" cstate="print"/>
                    <a:srcRect/>
                    <a:stretch>
                      <a:fillRect/>
                    </a:stretch>
                  </pic:blipFill>
                  <pic:spPr bwMode="auto">
                    <a:xfrm>
                      <a:off x="0" y="0"/>
                      <a:ext cx="2881640" cy="2327607"/>
                    </a:xfrm>
                    <a:prstGeom prst="rect">
                      <a:avLst/>
                    </a:prstGeom>
                    <a:noFill/>
                    <a:ln w="9525">
                      <a:noFill/>
                      <a:miter lim="800000"/>
                      <a:headEnd/>
                      <a:tailEnd/>
                    </a:ln>
                  </pic:spPr>
                </pic:pic>
              </a:graphicData>
            </a:graphic>
          </wp:inline>
        </w:drawing>
      </w:r>
      <w:r w:rsidR="0023468B">
        <w:rPr>
          <w:noProof/>
        </w:rPr>
        <w:t xml:space="preserve"> </w:t>
      </w:r>
      <w:r w:rsidR="00DC66ED">
        <w:rPr>
          <w:noProof/>
        </w:rPr>
        <w:drawing>
          <wp:inline distT="0" distB="0" distL="0" distR="0">
            <wp:extent cx="2639854" cy="2847554"/>
            <wp:effectExtent l="0" t="0" r="8255" b="0"/>
            <wp:docPr id="147" name="Obrázok 1" descr="diagram of the Clark oxygen electr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gram of the Clark oxygen electrode"/>
                    <pic:cNvPicPr>
                      <a:picLocks noChangeAspect="1" noChangeArrowheads="1"/>
                    </pic:cNvPicPr>
                  </pic:nvPicPr>
                  <pic:blipFill>
                    <a:blip r:embed="rId511" cstate="print"/>
                    <a:srcRect/>
                    <a:stretch>
                      <a:fillRect/>
                    </a:stretch>
                  </pic:blipFill>
                  <pic:spPr bwMode="auto">
                    <a:xfrm>
                      <a:off x="0" y="0"/>
                      <a:ext cx="2655302" cy="2864217"/>
                    </a:xfrm>
                    <a:prstGeom prst="rect">
                      <a:avLst/>
                    </a:prstGeom>
                    <a:noFill/>
                    <a:ln w="9525">
                      <a:noFill/>
                      <a:miter lim="800000"/>
                      <a:headEnd/>
                      <a:tailEnd/>
                    </a:ln>
                  </pic:spPr>
                </pic:pic>
              </a:graphicData>
            </a:graphic>
          </wp:inline>
        </w:drawing>
      </w:r>
    </w:p>
    <w:p w:rsidR="00F43D21" w:rsidRPr="007A078E" w:rsidRDefault="007A078E"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eastAsia="AvantGardeCom-CondBook"/>
          <w:i/>
        </w:rPr>
      </w:pPr>
      <w:r w:rsidRPr="007A078E">
        <w:rPr>
          <w:rFonts w:eastAsia="AvantGardeCom-CondBook"/>
          <w:i/>
        </w:rPr>
        <w:t>Obr. 31 Princíp snímača dO2.</w:t>
      </w:r>
    </w:p>
    <w:p w:rsidR="007A078E" w:rsidRDefault="007A078E"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rPr>
          <w:rFonts w:eastAsia="AvantGardeCom-CondBook"/>
        </w:rPr>
      </w:pPr>
    </w:p>
    <w:p w:rsidR="00F43D21" w:rsidRPr="007E079C" w:rsidRDefault="00F43D21"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rPr>
          <w:rFonts w:eastAsia="AvantGardeCom-CondBook"/>
        </w:rPr>
      </w:pPr>
      <w:r w:rsidRPr="007E079C">
        <w:rPr>
          <w:rFonts w:eastAsia="AvantGardeCom-CondBook"/>
        </w:rPr>
        <w:t>b) The transmitter supplies a constant polarization voltage to the cathode, needed to reduce oxygen.</w:t>
      </w:r>
    </w:p>
    <w:p w:rsidR="00F43D21" w:rsidRPr="007E079C" w:rsidRDefault="00F43D21"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eastAsia="AvantGardeCom-CondBook"/>
        </w:rPr>
      </w:pPr>
    </w:p>
    <w:p w:rsidR="00F43D21" w:rsidRPr="007E079C" w:rsidRDefault="00F43D21"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eastAsia="AvantGardeCom-CondBook"/>
        </w:rPr>
      </w:pPr>
      <w:r w:rsidRPr="007E079C">
        <w:rPr>
          <w:rFonts w:eastAsia="AvantGardeCom-CondBook"/>
        </w:rPr>
        <w:t>c) The oxygen molecules which migrate through the permeable membrane are reduced at the cathode. At the same time, oxidation takes place at the anode and oxidized anode metal (silver) is liberated as silver ions into the electrolyte. The electrolyte closes the electric circuit between anode and cathode (ion conductivity).</w:t>
      </w:r>
    </w:p>
    <w:p w:rsidR="00F43D21" w:rsidRDefault="00F43D21"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rPr>
          <w:rFonts w:eastAsia="AvantGardeCom-CondBook"/>
        </w:rPr>
      </w:pPr>
    </w:p>
    <w:p w:rsidR="001F5428" w:rsidRDefault="001F5428"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eastAsia="AvantGardeCom-CondBook"/>
        </w:rPr>
      </w:pPr>
      <w:r w:rsidRPr="001F5428">
        <w:rPr>
          <w:rFonts w:eastAsia="AvantGardeCom-CondBook"/>
          <w:noProof/>
        </w:rPr>
        <w:drawing>
          <wp:inline distT="0" distB="0" distL="0" distR="0">
            <wp:extent cx="1662315" cy="346983"/>
            <wp:effectExtent l="0" t="0" r="0" b="0"/>
            <wp:docPr id="128"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2" cstate="print"/>
                    <a:srcRect b="48846"/>
                    <a:stretch>
                      <a:fillRect/>
                    </a:stretch>
                  </pic:blipFill>
                  <pic:spPr bwMode="auto">
                    <a:xfrm>
                      <a:off x="0" y="0"/>
                      <a:ext cx="1733193" cy="361778"/>
                    </a:xfrm>
                    <a:prstGeom prst="rect">
                      <a:avLst/>
                    </a:prstGeom>
                    <a:noFill/>
                    <a:ln w="9525">
                      <a:noFill/>
                      <a:miter lim="800000"/>
                      <a:headEnd/>
                      <a:tailEnd/>
                    </a:ln>
                  </pic:spPr>
                </pic:pic>
              </a:graphicData>
            </a:graphic>
          </wp:inline>
        </w:drawing>
      </w:r>
    </w:p>
    <w:p w:rsidR="001F5428" w:rsidRDefault="001F5428"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center"/>
        <w:rPr>
          <w:rFonts w:eastAsia="AvantGardeCom-CondBook"/>
        </w:rPr>
      </w:pPr>
      <w:r w:rsidRPr="001F5428">
        <w:rPr>
          <w:rFonts w:eastAsia="AvantGardeCom-CondBook"/>
          <w:noProof/>
        </w:rPr>
        <w:drawing>
          <wp:inline distT="0" distB="0" distL="0" distR="0">
            <wp:extent cx="1601682" cy="349409"/>
            <wp:effectExtent l="0" t="0" r="0" b="0"/>
            <wp:docPr id="13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2" cstate="print"/>
                    <a:srcRect t="46538"/>
                    <a:stretch>
                      <a:fillRect/>
                    </a:stretch>
                  </pic:blipFill>
                  <pic:spPr bwMode="auto">
                    <a:xfrm>
                      <a:off x="0" y="0"/>
                      <a:ext cx="1695609" cy="369899"/>
                    </a:xfrm>
                    <a:prstGeom prst="rect">
                      <a:avLst/>
                    </a:prstGeom>
                    <a:noFill/>
                    <a:ln w="9525">
                      <a:noFill/>
                      <a:miter lim="800000"/>
                      <a:headEnd/>
                      <a:tailEnd/>
                    </a:ln>
                  </pic:spPr>
                </pic:pic>
              </a:graphicData>
            </a:graphic>
          </wp:inline>
        </w:drawing>
      </w:r>
    </w:p>
    <w:p w:rsidR="001F5428" w:rsidRPr="007E079C" w:rsidRDefault="001F5428"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rPr>
          <w:rFonts w:eastAsia="AvantGardeCom-CondBook"/>
        </w:rPr>
      </w:pPr>
    </w:p>
    <w:p w:rsidR="00F43D21" w:rsidRPr="007E079C" w:rsidRDefault="00F43D21"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rPr>
          <w:rFonts w:eastAsia="AvantGardeCom-CondBook"/>
        </w:rPr>
      </w:pPr>
      <w:r w:rsidRPr="007E079C">
        <w:rPr>
          <w:rFonts w:eastAsia="AvantGardeCom-CondBook"/>
        </w:rPr>
        <w:t>d) The current produced by the reactions described above is measured by the transmitter and is proportional to the partial pressure of oxygen (pO2 ) in the sample medium.</w:t>
      </w:r>
    </w:p>
    <w:p w:rsidR="00EB4737" w:rsidRPr="007E079C" w:rsidRDefault="00EB4737" w:rsidP="007A078E">
      <w:pPr>
        <w:jc w:val="center"/>
      </w:pPr>
      <w:r w:rsidRPr="007E079C">
        <w:rPr>
          <w:noProof/>
        </w:rPr>
        <w:drawing>
          <wp:inline distT="0" distB="0" distL="0" distR="0">
            <wp:extent cx="2581275" cy="2436495"/>
            <wp:effectExtent l="19050" t="0" r="9525" b="0"/>
            <wp:docPr id="39"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3" cstate="print"/>
                    <a:srcRect/>
                    <a:stretch>
                      <a:fillRect/>
                    </a:stretch>
                  </pic:blipFill>
                  <pic:spPr bwMode="auto">
                    <a:xfrm>
                      <a:off x="0" y="0"/>
                      <a:ext cx="2581275" cy="2436495"/>
                    </a:xfrm>
                    <a:prstGeom prst="rect">
                      <a:avLst/>
                    </a:prstGeom>
                    <a:noFill/>
                    <a:ln w="9525">
                      <a:noFill/>
                      <a:miter lim="800000"/>
                      <a:headEnd/>
                      <a:tailEnd/>
                    </a:ln>
                  </pic:spPr>
                </pic:pic>
              </a:graphicData>
            </a:graphic>
          </wp:inline>
        </w:drawing>
      </w:r>
    </w:p>
    <w:p w:rsidR="00EB4737" w:rsidRPr="007E079C" w:rsidRDefault="00EB4737" w:rsidP="007A078E">
      <w:pPr>
        <w:jc w:val="center"/>
      </w:pPr>
      <w:r w:rsidRPr="007E079C">
        <w:rPr>
          <w:noProof/>
        </w:rPr>
        <w:lastRenderedPageBreak/>
        <w:drawing>
          <wp:inline distT="0" distB="0" distL="0" distR="0">
            <wp:extent cx="2621915" cy="2685415"/>
            <wp:effectExtent l="19050" t="0" r="6985" b="0"/>
            <wp:docPr id="40"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4" cstate="print"/>
                    <a:srcRect/>
                    <a:stretch>
                      <a:fillRect/>
                    </a:stretch>
                  </pic:blipFill>
                  <pic:spPr bwMode="auto">
                    <a:xfrm>
                      <a:off x="0" y="0"/>
                      <a:ext cx="2621915" cy="2685415"/>
                    </a:xfrm>
                    <a:prstGeom prst="rect">
                      <a:avLst/>
                    </a:prstGeom>
                    <a:noFill/>
                    <a:ln w="9525">
                      <a:noFill/>
                      <a:miter lim="800000"/>
                      <a:headEnd/>
                      <a:tailEnd/>
                    </a:ln>
                  </pic:spPr>
                </pic:pic>
              </a:graphicData>
            </a:graphic>
          </wp:inline>
        </w:drawing>
      </w:r>
    </w:p>
    <w:p w:rsidR="007A078E" w:rsidRDefault="007A078E" w:rsidP="007F4562">
      <w:pPr>
        <w:rPr>
          <w:b/>
          <w:bCs/>
        </w:rPr>
      </w:pPr>
    </w:p>
    <w:p w:rsidR="003714F2" w:rsidRPr="007E079C" w:rsidRDefault="003714F2"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bCs/>
        </w:rPr>
      </w:pPr>
      <w:r w:rsidRPr="007E079C">
        <w:rPr>
          <w:b/>
          <w:bCs/>
        </w:rPr>
        <w:t>Purpose of calibration</w:t>
      </w:r>
    </w:p>
    <w:p w:rsidR="003714F2" w:rsidRPr="007E079C" w:rsidRDefault="003714F2"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eastAsia="AvantGardeCom-CondBook"/>
        </w:rPr>
      </w:pPr>
      <w:r w:rsidRPr="007E079C">
        <w:rPr>
          <w:rFonts w:eastAsia="AvantGardeCom-CondBook"/>
        </w:rPr>
        <w:t>Each oxygen sensor has its own individual slope and own individual zero point. Both values are subject to change, for example, through electrolyte consumption or after exchange of electrolyte or membrane body. To ensure high measurement accuracy of the sensor, a</w:t>
      </w:r>
    </w:p>
    <w:p w:rsidR="003714F2" w:rsidRDefault="003714F2"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eastAsia="AvantGardeCom-CondBook"/>
        </w:rPr>
      </w:pPr>
      <w:r w:rsidRPr="007E079C">
        <w:rPr>
          <w:rFonts w:eastAsia="AvantGardeCom-CondBook"/>
        </w:rPr>
        <w:t>calibration must be carried out after each change of electrolyte or membrane. Prior to calibration, the sensor has to be polarized for at least 6 hours.</w:t>
      </w:r>
    </w:p>
    <w:p w:rsidR="007A078E" w:rsidRPr="007E079C" w:rsidRDefault="007A078E"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eastAsia="AvantGardeCom-CondBook"/>
        </w:rPr>
      </w:pPr>
    </w:p>
    <w:p w:rsidR="002462AA" w:rsidRPr="007A078E" w:rsidRDefault="002462AA"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bCs/>
        </w:rPr>
      </w:pPr>
      <w:r w:rsidRPr="007A078E">
        <w:rPr>
          <w:bCs/>
        </w:rPr>
        <w:t>A zero point calibration is only advisable if very high accuracy is required at low oxygen concentrations.</w:t>
      </w:r>
    </w:p>
    <w:p w:rsidR="002462AA" w:rsidRPr="007A078E" w:rsidRDefault="002462AA"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bCs/>
        </w:rPr>
      </w:pPr>
    </w:p>
    <w:p w:rsidR="002462AA" w:rsidRPr="007A078E" w:rsidRDefault="002462AA"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bCs/>
        </w:rPr>
      </w:pPr>
      <w:r w:rsidRPr="007A078E">
        <w:rPr>
          <w:bCs/>
        </w:rPr>
        <w:t>To check if your sensor needs a recalibration, you may dry it and take it in the air to check that the reading is close to 100%. If not, then the sensor needs a new calibration.</w:t>
      </w:r>
    </w:p>
    <w:p w:rsidR="00B06041" w:rsidRPr="007A078E" w:rsidRDefault="00B06041"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bCs/>
        </w:rPr>
      </w:pPr>
    </w:p>
    <w:p w:rsidR="00B06041" w:rsidRPr="007A078E" w:rsidRDefault="00B06041"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bCs/>
        </w:rPr>
      </w:pPr>
      <w:r w:rsidRPr="007A078E">
        <w:rPr>
          <w:bCs/>
        </w:rPr>
        <w:t>What you have to know for calibration</w:t>
      </w:r>
    </w:p>
    <w:p w:rsidR="00B06041" w:rsidRPr="007E079C" w:rsidRDefault="00B06041"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b/>
          <w:bCs/>
        </w:rPr>
      </w:pPr>
    </w:p>
    <w:p w:rsidR="00B06041" w:rsidRPr="007E079C" w:rsidRDefault="00B06041"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eastAsia="AvantGardeCom-CondBook"/>
        </w:rPr>
      </w:pPr>
      <w:r w:rsidRPr="007E079C">
        <w:rPr>
          <w:rFonts w:eastAsia="AvantGardeCom-CondBook"/>
        </w:rPr>
        <w:t>If dissolved oxygen is being measured at low concentrations (&lt;500 ppb) in the presence of</w:t>
      </w:r>
    </w:p>
    <w:p w:rsidR="00B06041" w:rsidRPr="007E079C" w:rsidRDefault="00B06041"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eastAsia="AvantGardeCom-CondBook"/>
        </w:rPr>
      </w:pPr>
      <w:r w:rsidRPr="007E079C">
        <w:rPr>
          <w:rFonts w:eastAsia="AvantGardeCom-CondBook"/>
        </w:rPr>
        <w:t>volatile acidic components (e.g. carbon dioxide (CO2) measurements in breweries), the calibration procedure described below should be followed in order to achieve the best measurement performance.</w:t>
      </w:r>
    </w:p>
    <w:p w:rsidR="00B06041" w:rsidRPr="007E079C" w:rsidRDefault="00B06041"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rFonts w:eastAsia="AvantGardeCom-CondBook"/>
        </w:rPr>
      </w:pPr>
    </w:p>
    <w:p w:rsidR="00B06041" w:rsidRPr="007E079C" w:rsidRDefault="00B06041" w:rsidP="007A078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pPr>
      <w:r w:rsidRPr="007E079C">
        <w:rPr>
          <w:rFonts w:eastAsia="AvantGardeCom-CondBook"/>
        </w:rPr>
        <w:t>No special calibration procedure is required if dissolved oxygen is being measured in standard applications (e.g. measurement in biotechnology).</w:t>
      </w:r>
    </w:p>
    <w:p w:rsidR="003714F2" w:rsidRPr="007E079C" w:rsidRDefault="003714F2" w:rsidP="007F4562"/>
    <w:p w:rsidR="00F077A3" w:rsidRDefault="000B6B51" w:rsidP="007F4562">
      <w:r w:rsidRPr="007E079C">
        <w:rPr>
          <w:noProof/>
        </w:rPr>
        <w:lastRenderedPageBreak/>
        <w:drawing>
          <wp:inline distT="0" distB="0" distL="0" distR="0">
            <wp:extent cx="5760720" cy="2945561"/>
            <wp:effectExtent l="19050" t="0" r="0" b="0"/>
            <wp:docPr id="45"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5" cstate="print"/>
                    <a:srcRect/>
                    <a:stretch>
                      <a:fillRect/>
                    </a:stretch>
                  </pic:blipFill>
                  <pic:spPr bwMode="auto">
                    <a:xfrm>
                      <a:off x="0" y="0"/>
                      <a:ext cx="5760720" cy="2945561"/>
                    </a:xfrm>
                    <a:prstGeom prst="rect">
                      <a:avLst/>
                    </a:prstGeom>
                    <a:noFill/>
                    <a:ln w="9525">
                      <a:noFill/>
                      <a:miter lim="800000"/>
                      <a:headEnd/>
                      <a:tailEnd/>
                    </a:ln>
                  </pic:spPr>
                </pic:pic>
              </a:graphicData>
            </a:graphic>
          </wp:inline>
        </w:drawing>
      </w:r>
    </w:p>
    <w:p w:rsidR="000B6B51" w:rsidRPr="00F077A3" w:rsidRDefault="00F077A3" w:rsidP="00F077A3">
      <w:pPr>
        <w:jc w:val="center"/>
        <w:rPr>
          <w:i/>
        </w:rPr>
      </w:pPr>
      <w:r w:rsidRPr="00F077A3">
        <w:rPr>
          <w:i/>
        </w:rPr>
        <w:t>Obr. 32</w:t>
      </w:r>
    </w:p>
    <w:p w:rsidR="00BB458F" w:rsidRPr="007E079C" w:rsidRDefault="00BB458F" w:rsidP="007A078E">
      <w:pPr>
        <w:jc w:val="center"/>
      </w:pPr>
      <w:r w:rsidRPr="007E079C">
        <w:rPr>
          <w:noProof/>
        </w:rPr>
        <w:drawing>
          <wp:inline distT="0" distB="0" distL="0" distR="0">
            <wp:extent cx="2621915" cy="1313815"/>
            <wp:effectExtent l="19050" t="0" r="6985" b="0"/>
            <wp:docPr id="41"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6" cstate="print"/>
                    <a:srcRect/>
                    <a:stretch>
                      <a:fillRect/>
                    </a:stretch>
                  </pic:blipFill>
                  <pic:spPr bwMode="auto">
                    <a:xfrm>
                      <a:off x="0" y="0"/>
                      <a:ext cx="2621915" cy="1313815"/>
                    </a:xfrm>
                    <a:prstGeom prst="rect">
                      <a:avLst/>
                    </a:prstGeom>
                    <a:noFill/>
                    <a:ln w="9525">
                      <a:noFill/>
                      <a:miter lim="800000"/>
                      <a:headEnd/>
                      <a:tailEnd/>
                    </a:ln>
                  </pic:spPr>
                </pic:pic>
              </a:graphicData>
            </a:graphic>
          </wp:inline>
        </w:drawing>
      </w:r>
    </w:p>
    <w:p w:rsidR="007A078E" w:rsidRDefault="007A078E" w:rsidP="007F4562">
      <w:pPr>
        <w:rPr>
          <w:b/>
          <w:bCs/>
        </w:rPr>
      </w:pPr>
    </w:p>
    <w:p w:rsidR="00FF6321" w:rsidRPr="007E079C" w:rsidRDefault="00FB5BCA" w:rsidP="007F4562">
      <w:pPr>
        <w:rPr>
          <w:b/>
          <w:bCs/>
        </w:rPr>
      </w:pPr>
      <w:r w:rsidRPr="007E079C">
        <w:rPr>
          <w:b/>
          <w:bCs/>
        </w:rPr>
        <w:t>10 Theory of the polarographic sensor</w:t>
      </w:r>
    </w:p>
    <w:p w:rsidR="00FB5BCA" w:rsidRPr="007E079C" w:rsidRDefault="00FB5BCA" w:rsidP="007F4562">
      <w:pPr>
        <w:rPr>
          <w:b/>
          <w:bCs/>
        </w:rPr>
      </w:pPr>
      <w:r w:rsidRPr="007E079C">
        <w:rPr>
          <w:b/>
          <w:bCs/>
        </w:rPr>
        <w:t>10.1 Introduction</w:t>
      </w:r>
      <w:r w:rsidR="005F61EF" w:rsidRPr="007E079C">
        <w:rPr>
          <w:b/>
          <w:bCs/>
        </w:rPr>
        <w:tab/>
      </w:r>
    </w:p>
    <w:p w:rsidR="005F61EF" w:rsidRPr="007E079C" w:rsidRDefault="005F61EF" w:rsidP="005F61EF">
      <w:pPr>
        <w:autoSpaceDE w:val="0"/>
        <w:autoSpaceDN w:val="0"/>
        <w:adjustRightInd w:val="0"/>
        <w:rPr>
          <w:rFonts w:eastAsia="AvantGardeCom-CondBook"/>
        </w:rPr>
      </w:pPr>
      <w:r w:rsidRPr="007E079C">
        <w:rPr>
          <w:rFonts w:eastAsia="AvantGardeCom-CondBook"/>
        </w:rPr>
        <w:t xml:space="preserve">Two types of electrodes are employed in analytical work: </w:t>
      </w:r>
      <w:r w:rsidRPr="007E079C">
        <w:rPr>
          <w:rFonts w:eastAsia="AvantGardeCom-CondBook"/>
          <w:b/>
          <w:bCs/>
        </w:rPr>
        <w:t xml:space="preserve">potentiometric </w:t>
      </w:r>
      <w:r w:rsidRPr="007E079C">
        <w:rPr>
          <w:rFonts w:eastAsia="AvantGardeCom-CondBook"/>
        </w:rPr>
        <w:t xml:space="preserve">and </w:t>
      </w:r>
      <w:r w:rsidRPr="007E079C">
        <w:rPr>
          <w:rFonts w:eastAsia="AvantGardeCom-CondBook"/>
          <w:b/>
          <w:bCs/>
        </w:rPr>
        <w:t xml:space="preserve">amperometric </w:t>
      </w:r>
      <w:r w:rsidRPr="007E079C">
        <w:rPr>
          <w:rFonts w:eastAsia="AvantGardeCom-CondBook"/>
        </w:rPr>
        <w:t>electrodes.</w:t>
      </w:r>
    </w:p>
    <w:p w:rsidR="005F61EF" w:rsidRPr="007E079C" w:rsidRDefault="005F61EF" w:rsidP="005F61EF">
      <w:pPr>
        <w:rPr>
          <w:rFonts w:eastAsia="AvantGardeCom-CondBook"/>
        </w:rPr>
      </w:pPr>
    </w:p>
    <w:p w:rsidR="005F61EF" w:rsidRPr="007E079C" w:rsidRDefault="005F61EF" w:rsidP="007A078E">
      <w:pPr>
        <w:autoSpaceDE w:val="0"/>
        <w:autoSpaceDN w:val="0"/>
        <w:adjustRightInd w:val="0"/>
        <w:jc w:val="both"/>
        <w:rPr>
          <w:rFonts w:eastAsia="AvantGardeCom-CondBook"/>
        </w:rPr>
      </w:pPr>
      <w:r w:rsidRPr="007E079C">
        <w:rPr>
          <w:rFonts w:eastAsia="AvantGardeCom-CondBook"/>
        </w:rPr>
        <w:t xml:space="preserve">– </w:t>
      </w:r>
      <w:r w:rsidRPr="007E079C">
        <w:rPr>
          <w:rFonts w:eastAsia="AvantGardeCom-CondBook"/>
          <w:b/>
        </w:rPr>
        <w:t xml:space="preserve">Potentiometric </w:t>
      </w:r>
      <w:r w:rsidRPr="007E079C">
        <w:rPr>
          <w:rFonts w:eastAsia="AvantGardeCom-CondBook"/>
        </w:rPr>
        <w:t>electrodes develop a voltage generated by the activity of a particular ion. Examples of such electrodes are glass electrodes (like pHelectrodes) and most ion elective electrodes. Their individual potentials cannot be determined. The measurable quantity is the difference of potential between the measuring electrode and an inert</w:t>
      </w:r>
    </w:p>
    <w:p w:rsidR="005F61EF" w:rsidRPr="007E079C" w:rsidRDefault="005F61EF" w:rsidP="007A078E">
      <w:pPr>
        <w:autoSpaceDE w:val="0"/>
        <w:autoSpaceDN w:val="0"/>
        <w:adjustRightInd w:val="0"/>
        <w:jc w:val="both"/>
        <w:rPr>
          <w:rFonts w:eastAsia="AvantGardeCom-CondBook"/>
        </w:rPr>
      </w:pPr>
      <w:r w:rsidRPr="007E079C">
        <w:rPr>
          <w:rFonts w:eastAsia="AvantGardeCom-CondBook"/>
        </w:rPr>
        <w:t>reference electrode. The potential of the reference electrode must be constant. All potentiometric electrodes are subject to Nernst’s law and for this reason electrodes and measuring instruments are in most cases interchangeable. An important requirement of potentiometric measurements is the virtually currentless determination of the electrode voltage. During measurement no chemical reaction occurs and the solution remains in equilibrium.</w:t>
      </w:r>
    </w:p>
    <w:p w:rsidR="00884ABB" w:rsidRPr="007E079C" w:rsidRDefault="00884ABB" w:rsidP="005F61EF">
      <w:pPr>
        <w:autoSpaceDE w:val="0"/>
        <w:autoSpaceDN w:val="0"/>
        <w:adjustRightInd w:val="0"/>
        <w:rPr>
          <w:rFonts w:eastAsia="AvantGardeCom-CondBook"/>
        </w:rPr>
      </w:pPr>
    </w:p>
    <w:p w:rsidR="00884ABB" w:rsidRPr="007E079C" w:rsidRDefault="00884ABB" w:rsidP="007A078E">
      <w:pPr>
        <w:autoSpaceDE w:val="0"/>
        <w:autoSpaceDN w:val="0"/>
        <w:adjustRightInd w:val="0"/>
        <w:jc w:val="both"/>
        <w:rPr>
          <w:rFonts w:eastAsia="AvantGardeCom-CondBook"/>
        </w:rPr>
      </w:pPr>
      <w:r w:rsidRPr="007E079C">
        <w:rPr>
          <w:rFonts w:eastAsia="AvantGardeCom-CondBook"/>
        </w:rPr>
        <w:t xml:space="preserve">– In the case of </w:t>
      </w:r>
      <w:r w:rsidRPr="007E079C">
        <w:rPr>
          <w:rFonts w:eastAsia="AvantGardeCom-CondBook"/>
          <w:b/>
          <w:bCs/>
        </w:rPr>
        <w:t xml:space="preserve">amperometric electrodes, </w:t>
      </w:r>
      <w:r w:rsidRPr="007E079C">
        <w:rPr>
          <w:rFonts w:eastAsia="AvantGardeCom-CondBook"/>
        </w:rPr>
        <w:t xml:space="preserve">such as the </w:t>
      </w:r>
      <w:r w:rsidRPr="007E079C">
        <w:rPr>
          <w:rFonts w:eastAsia="AvantGardeCom-CondBook"/>
          <w:b/>
          <w:bCs/>
        </w:rPr>
        <w:t xml:space="preserve">oxygen electrode, </w:t>
      </w:r>
      <w:r w:rsidRPr="007E079C">
        <w:rPr>
          <w:rFonts w:eastAsia="AvantGardeCom-CondBook"/>
        </w:rPr>
        <w:t>activity measurement is based on a current measurement.</w:t>
      </w:r>
    </w:p>
    <w:p w:rsidR="00884ABB" w:rsidRPr="007E079C" w:rsidRDefault="00884ABB" w:rsidP="00884ABB">
      <w:pPr>
        <w:autoSpaceDE w:val="0"/>
        <w:autoSpaceDN w:val="0"/>
        <w:adjustRightInd w:val="0"/>
        <w:rPr>
          <w:rFonts w:eastAsia="AvantGardeCom-CondBook"/>
        </w:rPr>
      </w:pPr>
    </w:p>
    <w:p w:rsidR="00884ABB" w:rsidRPr="007E079C" w:rsidRDefault="00884ABB" w:rsidP="00884ABB">
      <w:pPr>
        <w:autoSpaceDE w:val="0"/>
        <w:autoSpaceDN w:val="0"/>
        <w:adjustRightInd w:val="0"/>
        <w:rPr>
          <w:rFonts w:eastAsia="AvantGardeCom-CondBook"/>
          <w:b/>
          <w:bCs/>
        </w:rPr>
      </w:pPr>
      <w:r w:rsidRPr="007E079C">
        <w:rPr>
          <w:rFonts w:eastAsia="AvantGardeCom-CondBook"/>
          <w:b/>
          <w:bCs/>
        </w:rPr>
        <w:t>The oxygen electrode consists of a cathode and an anode conductively connected by an electrolyte.</w:t>
      </w:r>
    </w:p>
    <w:p w:rsidR="00884ABB" w:rsidRPr="007E079C" w:rsidRDefault="00884ABB" w:rsidP="00884ABB">
      <w:pPr>
        <w:autoSpaceDE w:val="0"/>
        <w:autoSpaceDN w:val="0"/>
        <w:adjustRightInd w:val="0"/>
        <w:rPr>
          <w:rFonts w:eastAsia="AvantGardeCom-CondBook"/>
          <w:b/>
          <w:bCs/>
        </w:rPr>
      </w:pPr>
    </w:p>
    <w:p w:rsidR="00884ABB" w:rsidRPr="007E079C" w:rsidRDefault="00884ABB" w:rsidP="00884ABB">
      <w:pPr>
        <w:autoSpaceDE w:val="0"/>
        <w:autoSpaceDN w:val="0"/>
        <w:adjustRightInd w:val="0"/>
        <w:rPr>
          <w:rFonts w:eastAsia="AvantGardeCom-CondBook"/>
        </w:rPr>
      </w:pPr>
      <w:r w:rsidRPr="007E079C">
        <w:rPr>
          <w:rFonts w:eastAsia="AvantGardeCom-CondBook"/>
        </w:rPr>
        <w:t>A suitable polarization voltage between the  anode and the cathode selectively reduces the</w:t>
      </w:r>
    </w:p>
    <w:p w:rsidR="00884ABB" w:rsidRPr="007E079C" w:rsidRDefault="00884ABB" w:rsidP="00884ABB">
      <w:pPr>
        <w:autoSpaceDE w:val="0"/>
        <w:autoSpaceDN w:val="0"/>
        <w:adjustRightInd w:val="0"/>
      </w:pPr>
      <w:r w:rsidRPr="007E079C">
        <w:rPr>
          <w:rFonts w:eastAsia="AvantGardeCom-CondBook"/>
        </w:rPr>
        <w:t>oxygen at the cathode.</w:t>
      </w:r>
    </w:p>
    <w:p w:rsidR="000C1E10" w:rsidRPr="007E079C" w:rsidRDefault="000C1E10" w:rsidP="007F4562"/>
    <w:p w:rsidR="00884ABB" w:rsidRPr="007E079C" w:rsidRDefault="00884ABB" w:rsidP="007F4562">
      <w:r w:rsidRPr="007E079C">
        <w:rPr>
          <w:noProof/>
        </w:rPr>
        <w:lastRenderedPageBreak/>
        <w:drawing>
          <wp:inline distT="0" distB="0" distL="0" distR="0">
            <wp:extent cx="2475088" cy="516637"/>
            <wp:effectExtent l="0" t="0" r="1905" b="0"/>
            <wp:docPr id="46"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2" cstate="print"/>
                    <a:srcRect b="48846"/>
                    <a:stretch>
                      <a:fillRect/>
                    </a:stretch>
                  </pic:blipFill>
                  <pic:spPr bwMode="auto">
                    <a:xfrm>
                      <a:off x="0" y="0"/>
                      <a:ext cx="2510321" cy="523991"/>
                    </a:xfrm>
                    <a:prstGeom prst="rect">
                      <a:avLst/>
                    </a:prstGeom>
                    <a:noFill/>
                    <a:ln w="9525">
                      <a:noFill/>
                      <a:miter lim="800000"/>
                      <a:headEnd/>
                      <a:tailEnd/>
                    </a:ln>
                  </pic:spPr>
                </pic:pic>
              </a:graphicData>
            </a:graphic>
          </wp:inline>
        </w:drawing>
      </w:r>
    </w:p>
    <w:p w:rsidR="00884ABB" w:rsidRPr="007E079C" w:rsidRDefault="00884ABB" w:rsidP="007F4562"/>
    <w:p w:rsidR="00884ABB" w:rsidRPr="007E079C" w:rsidRDefault="00884ABB" w:rsidP="007F4562">
      <w:r w:rsidRPr="007E079C">
        <w:rPr>
          <w:noProof/>
        </w:rPr>
        <w:drawing>
          <wp:inline distT="0" distB="0" distL="0" distR="0">
            <wp:extent cx="2440650" cy="532432"/>
            <wp:effectExtent l="0" t="0" r="0" b="1270"/>
            <wp:docPr id="47"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2" cstate="print"/>
                    <a:srcRect t="46538"/>
                    <a:stretch>
                      <a:fillRect/>
                    </a:stretch>
                  </pic:blipFill>
                  <pic:spPr bwMode="auto">
                    <a:xfrm>
                      <a:off x="0" y="0"/>
                      <a:ext cx="2477012" cy="540364"/>
                    </a:xfrm>
                    <a:prstGeom prst="rect">
                      <a:avLst/>
                    </a:prstGeom>
                    <a:noFill/>
                    <a:ln w="9525">
                      <a:noFill/>
                      <a:miter lim="800000"/>
                      <a:headEnd/>
                      <a:tailEnd/>
                    </a:ln>
                  </pic:spPr>
                </pic:pic>
              </a:graphicData>
            </a:graphic>
          </wp:inline>
        </w:drawing>
      </w:r>
    </w:p>
    <w:p w:rsidR="00CF0D60" w:rsidRPr="007E079C" w:rsidRDefault="00CF0D60" w:rsidP="007A078E">
      <w:pPr>
        <w:autoSpaceDE w:val="0"/>
        <w:autoSpaceDN w:val="0"/>
        <w:adjustRightInd w:val="0"/>
        <w:jc w:val="both"/>
        <w:rPr>
          <w:rFonts w:eastAsia="AvantGardeCom-CondBook"/>
        </w:rPr>
      </w:pPr>
      <w:r w:rsidRPr="007E079C">
        <w:rPr>
          <w:rFonts w:eastAsia="AvantGardeCom-CondBook"/>
        </w:rPr>
        <w:t>These chemical reactions result in an electric current which is proportional to the oxygen partial pressure (pO2). The oxygen electrode consumes oxygen which is continuously extracted from the solution. The viscosity and flow rate of the solution</w:t>
      </w:r>
      <w:r w:rsidR="007A078E">
        <w:rPr>
          <w:rFonts w:eastAsia="AvantGardeCom-CondBook"/>
        </w:rPr>
        <w:t xml:space="preserve"> </w:t>
      </w:r>
      <w:r w:rsidRPr="007E079C">
        <w:rPr>
          <w:rFonts w:eastAsia="AvantGardeCom-CondBook"/>
        </w:rPr>
        <w:t xml:space="preserve">are therefore imortant parameters. </w:t>
      </w:r>
    </w:p>
    <w:p w:rsidR="00CF0D60" w:rsidRPr="007E079C" w:rsidRDefault="00CF0D60" w:rsidP="007A078E">
      <w:pPr>
        <w:autoSpaceDE w:val="0"/>
        <w:autoSpaceDN w:val="0"/>
        <w:adjustRightInd w:val="0"/>
        <w:jc w:val="both"/>
        <w:rPr>
          <w:rFonts w:eastAsia="AvantGardeCom-CondBook"/>
        </w:rPr>
      </w:pPr>
    </w:p>
    <w:p w:rsidR="000C1E10" w:rsidRPr="007E079C" w:rsidRDefault="00CF0D60" w:rsidP="007A078E">
      <w:pPr>
        <w:autoSpaceDE w:val="0"/>
        <w:autoSpaceDN w:val="0"/>
        <w:adjustRightInd w:val="0"/>
        <w:jc w:val="both"/>
      </w:pPr>
      <w:r w:rsidRPr="007E079C">
        <w:rPr>
          <w:rFonts w:eastAsia="AvantGardeCom-CondBook"/>
        </w:rPr>
        <w:t>The electrode current of an oxygen electrode is determined not only by the oxygen partial pressure but by many other electrode parameters. The electrode currents of different electrode types may differ by several powers of ten. For this reason oxygen</w:t>
      </w:r>
      <w:r w:rsidR="007A078E">
        <w:rPr>
          <w:rFonts w:eastAsia="AvantGardeCom-CondBook"/>
        </w:rPr>
        <w:t xml:space="preserve"> </w:t>
      </w:r>
      <w:r w:rsidRPr="007E079C">
        <w:rPr>
          <w:rFonts w:eastAsia="AvantGardeCom-CondBook"/>
        </w:rPr>
        <w:t>electrodes and amplifiers cannot be freely interchanged.</w:t>
      </w:r>
    </w:p>
    <w:p w:rsidR="00CF0D60" w:rsidRPr="007E079C" w:rsidRDefault="00CF0D60" w:rsidP="007F4562"/>
    <w:p w:rsidR="00CF0D60" w:rsidRPr="007E079C" w:rsidRDefault="00080DA3" w:rsidP="00080DA3">
      <w:pPr>
        <w:autoSpaceDE w:val="0"/>
        <w:autoSpaceDN w:val="0"/>
        <w:adjustRightInd w:val="0"/>
        <w:rPr>
          <w:b/>
          <w:bCs/>
        </w:rPr>
      </w:pPr>
      <w:r w:rsidRPr="007E079C">
        <w:rPr>
          <w:b/>
          <w:bCs/>
        </w:rPr>
        <w:t>10.2 Principle of the design of an oxygen electrode</w:t>
      </w:r>
    </w:p>
    <w:p w:rsidR="00C8149E" w:rsidRPr="007E079C" w:rsidRDefault="00C8149E" w:rsidP="00C8149E">
      <w:pPr>
        <w:autoSpaceDE w:val="0"/>
        <w:autoSpaceDN w:val="0"/>
        <w:adjustRightInd w:val="0"/>
        <w:rPr>
          <w:rFonts w:eastAsia="AvantGardeCom-CondBook"/>
        </w:rPr>
      </w:pPr>
      <w:r w:rsidRPr="007E079C">
        <w:rPr>
          <w:rFonts w:eastAsia="AvantGardeCom-CondBook"/>
        </w:rPr>
        <w:t>There are two main types of oxygen electrodes:</w:t>
      </w:r>
    </w:p>
    <w:p w:rsidR="00C8149E" w:rsidRPr="007E079C" w:rsidRDefault="00C8149E" w:rsidP="00C8149E">
      <w:pPr>
        <w:autoSpaceDE w:val="0"/>
        <w:autoSpaceDN w:val="0"/>
        <w:adjustRightInd w:val="0"/>
        <w:rPr>
          <w:rFonts w:eastAsia="AvantGardeCom-CondBook"/>
        </w:rPr>
      </w:pPr>
      <w:r w:rsidRPr="007E079C">
        <w:rPr>
          <w:rFonts w:eastAsia="AvantGardeCom-CondBook"/>
        </w:rPr>
        <w:t xml:space="preserve">– Electrodes </w:t>
      </w:r>
      <w:r w:rsidRPr="007E079C">
        <w:rPr>
          <w:rFonts w:eastAsia="AvantGardeCom-CondBook"/>
          <w:b/>
          <w:bCs/>
        </w:rPr>
        <w:t xml:space="preserve">without </w:t>
      </w:r>
      <w:r w:rsidRPr="007E079C">
        <w:rPr>
          <w:rFonts w:eastAsia="AvantGardeCom-CondBook"/>
        </w:rPr>
        <w:t>membrane</w:t>
      </w:r>
    </w:p>
    <w:p w:rsidR="00C8149E" w:rsidRPr="007E079C" w:rsidRDefault="00C8149E" w:rsidP="00C8149E">
      <w:pPr>
        <w:autoSpaceDE w:val="0"/>
        <w:autoSpaceDN w:val="0"/>
        <w:adjustRightInd w:val="0"/>
        <w:rPr>
          <w:rFonts w:eastAsia="AvantGardeCom-CondBook"/>
        </w:rPr>
      </w:pPr>
      <w:r w:rsidRPr="007E079C">
        <w:rPr>
          <w:rFonts w:eastAsia="AvantGardeCom-CondBook"/>
        </w:rPr>
        <w:t xml:space="preserve">– Electrodes </w:t>
      </w:r>
      <w:r w:rsidRPr="007E079C">
        <w:rPr>
          <w:rFonts w:eastAsia="AvantGardeCom-CondBook"/>
          <w:b/>
          <w:bCs/>
        </w:rPr>
        <w:t xml:space="preserve">with </w:t>
      </w:r>
      <w:r w:rsidRPr="007E079C">
        <w:rPr>
          <w:rFonts w:eastAsia="AvantGardeCom-CondBook"/>
        </w:rPr>
        <w:t>gas-permeable membrane</w:t>
      </w:r>
    </w:p>
    <w:p w:rsidR="00C8149E" w:rsidRPr="007E079C" w:rsidRDefault="00C8149E" w:rsidP="00C8149E">
      <w:pPr>
        <w:autoSpaceDE w:val="0"/>
        <w:autoSpaceDN w:val="0"/>
        <w:adjustRightInd w:val="0"/>
        <w:rPr>
          <w:rFonts w:eastAsia="AvantGardeCom-CondBook"/>
        </w:rPr>
      </w:pPr>
      <w:r w:rsidRPr="007E079C">
        <w:rPr>
          <w:rFonts w:eastAsia="AvantGardeCom-CondBook"/>
        </w:rPr>
        <w:t>(Clark Principle)</w:t>
      </w:r>
    </w:p>
    <w:p w:rsidR="007A078E" w:rsidRDefault="007A078E" w:rsidP="00C8149E">
      <w:pPr>
        <w:autoSpaceDE w:val="0"/>
        <w:autoSpaceDN w:val="0"/>
        <w:adjustRightInd w:val="0"/>
        <w:rPr>
          <w:rFonts w:eastAsia="AvantGardeCom-CondBook"/>
        </w:rPr>
      </w:pPr>
    </w:p>
    <w:p w:rsidR="00C8149E" w:rsidRPr="007E079C" w:rsidRDefault="00C8149E" w:rsidP="00C8149E">
      <w:pPr>
        <w:autoSpaceDE w:val="0"/>
        <w:autoSpaceDN w:val="0"/>
        <w:adjustRightInd w:val="0"/>
        <w:rPr>
          <w:rFonts w:eastAsia="AvantGardeCom-CondBook"/>
        </w:rPr>
      </w:pPr>
      <w:r w:rsidRPr="007E079C">
        <w:rPr>
          <w:rFonts w:eastAsia="AvantGardeCom-CondBook"/>
        </w:rPr>
        <w:t>The membrane electrode according to Clark is today most widely used. As compared to the electrode without membrane it possesses the following advantages:</w:t>
      </w:r>
    </w:p>
    <w:p w:rsidR="00C8149E" w:rsidRPr="007E079C" w:rsidRDefault="00C8149E" w:rsidP="00C8149E">
      <w:pPr>
        <w:autoSpaceDE w:val="0"/>
        <w:autoSpaceDN w:val="0"/>
        <w:adjustRightInd w:val="0"/>
        <w:rPr>
          <w:rFonts w:eastAsia="AvantGardeCom-CondBook"/>
        </w:rPr>
      </w:pPr>
      <w:r w:rsidRPr="007E079C">
        <w:rPr>
          <w:rFonts w:eastAsia="AvantGardeCom-CondBook"/>
        </w:rPr>
        <w:t>– Oxygen measurement in gases and solutions</w:t>
      </w:r>
    </w:p>
    <w:p w:rsidR="00C8149E" w:rsidRPr="007E079C" w:rsidRDefault="00C8149E" w:rsidP="00C8149E">
      <w:pPr>
        <w:autoSpaceDE w:val="0"/>
        <w:autoSpaceDN w:val="0"/>
        <w:adjustRightInd w:val="0"/>
        <w:rPr>
          <w:rFonts w:eastAsia="AvantGardeCom-CondBook"/>
        </w:rPr>
      </w:pPr>
      <w:r w:rsidRPr="007E079C">
        <w:rPr>
          <w:rFonts w:eastAsia="AvantGardeCom-CondBook"/>
        </w:rPr>
        <w:t>– No mutual contamination of electrode and solution</w:t>
      </w:r>
    </w:p>
    <w:p w:rsidR="00C8149E" w:rsidRPr="007E079C" w:rsidRDefault="00C8149E" w:rsidP="00C8149E">
      <w:pPr>
        <w:autoSpaceDE w:val="0"/>
        <w:autoSpaceDN w:val="0"/>
        <w:adjustRightInd w:val="0"/>
        <w:rPr>
          <w:rFonts w:eastAsia="AvantGardeCom-CondBook"/>
        </w:rPr>
      </w:pPr>
      <w:r w:rsidRPr="007E079C">
        <w:rPr>
          <w:rFonts w:eastAsia="AvantGardeCom-CondBook"/>
        </w:rPr>
        <w:t>– No or little dependency on flow</w:t>
      </w:r>
    </w:p>
    <w:p w:rsidR="00C8149E" w:rsidRPr="007E079C" w:rsidRDefault="00C8149E" w:rsidP="00C8149E">
      <w:pPr>
        <w:autoSpaceDE w:val="0"/>
        <w:autoSpaceDN w:val="0"/>
        <w:adjustRightInd w:val="0"/>
      </w:pPr>
    </w:p>
    <w:p w:rsidR="00C8149E" w:rsidRPr="007E079C" w:rsidRDefault="00C8149E" w:rsidP="00C8149E">
      <w:pPr>
        <w:autoSpaceDE w:val="0"/>
        <w:autoSpaceDN w:val="0"/>
        <w:adjustRightInd w:val="0"/>
        <w:rPr>
          <w:rFonts w:eastAsia="AvantGardeCom-CondBook"/>
        </w:rPr>
      </w:pPr>
      <w:r w:rsidRPr="007E079C">
        <w:rPr>
          <w:rFonts w:eastAsia="AvantGardeCom-CondBook"/>
        </w:rPr>
        <w:t>In the case of the Clark electrode, geometrical configuration is very important. In particular, the thickness of the electrolyte film between the cathode and the membrane</w:t>
      </w:r>
    </w:p>
    <w:p w:rsidR="00C8149E" w:rsidRPr="007E079C" w:rsidRDefault="00C8149E" w:rsidP="00C8149E">
      <w:pPr>
        <w:autoSpaceDE w:val="0"/>
        <w:autoSpaceDN w:val="0"/>
        <w:adjustRightInd w:val="0"/>
        <w:rPr>
          <w:rFonts w:eastAsia="AvantGardeCom-CondBook"/>
        </w:rPr>
      </w:pPr>
      <w:r w:rsidRPr="007E079C">
        <w:rPr>
          <w:rFonts w:eastAsia="AvantGardeCom-CondBook"/>
        </w:rPr>
        <w:t>must be within narrow tolerances so as to ensure good linearity and a low zero current (current in a nitrogen atmosphere). The figure above exemplifies the principle of the design of a Clark-type oxygen electrode.</w:t>
      </w:r>
    </w:p>
    <w:p w:rsidR="00FF49AE" w:rsidRPr="007E079C" w:rsidRDefault="00FF49AE" w:rsidP="00C8149E">
      <w:pPr>
        <w:autoSpaceDE w:val="0"/>
        <w:autoSpaceDN w:val="0"/>
        <w:adjustRightInd w:val="0"/>
        <w:rPr>
          <w:rFonts w:eastAsia="AvantGardeCom-CondBook"/>
        </w:rPr>
      </w:pPr>
    </w:p>
    <w:p w:rsidR="00FF49AE" w:rsidRPr="007E079C" w:rsidRDefault="00FF49AE" w:rsidP="00C8149E">
      <w:pPr>
        <w:autoSpaceDE w:val="0"/>
        <w:autoSpaceDN w:val="0"/>
        <w:adjustRightInd w:val="0"/>
      </w:pPr>
      <w:r w:rsidRPr="007E079C">
        <w:rPr>
          <w:b/>
          <w:bCs/>
        </w:rPr>
        <w:t>10.3 Parameters determining current</w:t>
      </w:r>
    </w:p>
    <w:p w:rsidR="00B50AC9" w:rsidRPr="007E079C" w:rsidRDefault="00B50AC9" w:rsidP="00B50AC9">
      <w:pPr>
        <w:autoSpaceDE w:val="0"/>
        <w:autoSpaceDN w:val="0"/>
        <w:adjustRightInd w:val="0"/>
        <w:rPr>
          <w:rFonts w:eastAsia="AvantGardeCom-CondBook"/>
        </w:rPr>
      </w:pPr>
      <w:r w:rsidRPr="007E079C">
        <w:rPr>
          <w:rFonts w:eastAsia="AvantGardeCom-CondBook"/>
        </w:rPr>
        <w:t>The quantity of oxygen diffused in and the magnitude of the electrode current are influenced by the following parameters:</w:t>
      </w:r>
    </w:p>
    <w:p w:rsidR="00B50AC9" w:rsidRPr="007E079C" w:rsidRDefault="00B50AC9" w:rsidP="00B50AC9">
      <w:pPr>
        <w:autoSpaceDE w:val="0"/>
        <w:autoSpaceDN w:val="0"/>
        <w:adjustRightInd w:val="0"/>
        <w:rPr>
          <w:rFonts w:eastAsia="AvantGardeCom-CondBook"/>
        </w:rPr>
      </w:pPr>
      <w:r w:rsidRPr="007E079C">
        <w:rPr>
          <w:rFonts w:eastAsia="AvantGardeCom-CondBook"/>
        </w:rPr>
        <w:t>– Oxygen partial pressure of the solution</w:t>
      </w:r>
    </w:p>
    <w:p w:rsidR="00B50AC9" w:rsidRPr="007E079C" w:rsidRDefault="00B50AC9" w:rsidP="00B50AC9">
      <w:pPr>
        <w:autoSpaceDE w:val="0"/>
        <w:autoSpaceDN w:val="0"/>
        <w:adjustRightInd w:val="0"/>
        <w:rPr>
          <w:rFonts w:eastAsia="AvantGardeCom-CondBook"/>
        </w:rPr>
      </w:pPr>
      <w:r w:rsidRPr="007E079C">
        <w:rPr>
          <w:rFonts w:eastAsia="AvantGardeCom-CondBook"/>
        </w:rPr>
        <w:t>– Membrane material and thickness</w:t>
      </w:r>
    </w:p>
    <w:p w:rsidR="00B50AC9" w:rsidRPr="007E079C" w:rsidRDefault="00B50AC9" w:rsidP="00B50AC9">
      <w:pPr>
        <w:autoSpaceDE w:val="0"/>
        <w:autoSpaceDN w:val="0"/>
        <w:adjustRightInd w:val="0"/>
        <w:rPr>
          <w:rFonts w:eastAsia="AvantGardeCom-CondBook"/>
        </w:rPr>
      </w:pPr>
      <w:r w:rsidRPr="007E079C">
        <w:rPr>
          <w:rFonts w:eastAsia="AvantGardeCom-CondBook"/>
        </w:rPr>
        <w:t>– Size of cathode</w:t>
      </w:r>
    </w:p>
    <w:p w:rsidR="00B50AC9" w:rsidRPr="007E079C" w:rsidRDefault="00B50AC9" w:rsidP="00B50AC9">
      <w:pPr>
        <w:autoSpaceDE w:val="0"/>
        <w:autoSpaceDN w:val="0"/>
        <w:adjustRightInd w:val="0"/>
        <w:rPr>
          <w:rFonts w:eastAsia="AvantGardeCom-CondBook"/>
        </w:rPr>
      </w:pPr>
      <w:r w:rsidRPr="007E079C">
        <w:rPr>
          <w:rFonts w:eastAsia="AvantGardeCom-CondBook"/>
        </w:rPr>
        <w:t>– Polarization voltage</w:t>
      </w:r>
    </w:p>
    <w:p w:rsidR="00B50AC9" w:rsidRPr="007E079C" w:rsidRDefault="00B50AC9" w:rsidP="00B50AC9">
      <w:pPr>
        <w:autoSpaceDE w:val="0"/>
        <w:autoSpaceDN w:val="0"/>
        <w:adjustRightInd w:val="0"/>
        <w:rPr>
          <w:rFonts w:eastAsia="AvantGardeCom-CondBook"/>
        </w:rPr>
      </w:pPr>
      <w:r w:rsidRPr="007E079C">
        <w:rPr>
          <w:rFonts w:eastAsia="AvantGardeCom-CondBook"/>
        </w:rPr>
        <w:t>– Temperature</w:t>
      </w:r>
    </w:p>
    <w:p w:rsidR="00CF0D60" w:rsidRPr="007E079C" w:rsidRDefault="00B50AC9" w:rsidP="00B50AC9">
      <w:pPr>
        <w:rPr>
          <w:rFonts w:eastAsia="AvantGardeCom-CondBook"/>
        </w:rPr>
      </w:pPr>
      <w:r w:rsidRPr="007E079C">
        <w:rPr>
          <w:rFonts w:eastAsia="AvantGardeCom-CondBook"/>
        </w:rPr>
        <w:t>– Flow conditions in the solution</w:t>
      </w:r>
    </w:p>
    <w:p w:rsidR="00B50AC9" w:rsidRPr="007E079C" w:rsidRDefault="00B50AC9" w:rsidP="00B50AC9">
      <w:pPr>
        <w:autoSpaceDE w:val="0"/>
        <w:autoSpaceDN w:val="0"/>
        <w:adjustRightInd w:val="0"/>
        <w:rPr>
          <w:rFonts w:eastAsia="AvantGardeCom-CondBook"/>
        </w:rPr>
      </w:pPr>
    </w:p>
    <w:p w:rsidR="00B50AC9" w:rsidRPr="007E079C" w:rsidRDefault="00B50AC9" w:rsidP="00B50AC9">
      <w:pPr>
        <w:autoSpaceDE w:val="0"/>
        <w:autoSpaceDN w:val="0"/>
        <w:adjustRightInd w:val="0"/>
        <w:rPr>
          <w:rFonts w:eastAsia="AvantGardeCom-CondBook"/>
        </w:rPr>
      </w:pPr>
      <w:r w:rsidRPr="007E079C">
        <w:rPr>
          <w:rFonts w:eastAsia="AvantGardeCom-CondBook"/>
        </w:rPr>
        <w:t>Fick’s law gives the mathematical relationship between these parameters:</w:t>
      </w:r>
    </w:p>
    <w:p w:rsidR="00B50AC9" w:rsidRPr="007E079C" w:rsidRDefault="00B50AC9" w:rsidP="00B50AC9">
      <w:pPr>
        <w:autoSpaceDE w:val="0"/>
        <w:autoSpaceDN w:val="0"/>
        <w:adjustRightInd w:val="0"/>
        <w:rPr>
          <w:rFonts w:eastAsia="AvantGardeCom-CondBook"/>
        </w:rPr>
      </w:pPr>
    </w:p>
    <w:p w:rsidR="00B50AC9" w:rsidRPr="007E079C" w:rsidRDefault="00B50AC9" w:rsidP="00B50AC9">
      <w:pPr>
        <w:autoSpaceDE w:val="0"/>
        <w:autoSpaceDN w:val="0"/>
        <w:adjustRightInd w:val="0"/>
        <w:rPr>
          <w:rFonts w:eastAsia="AvantGardeCom-CondBook"/>
        </w:rPr>
      </w:pPr>
    </w:p>
    <w:p w:rsidR="00B50AC9" w:rsidRPr="007E079C" w:rsidRDefault="00B50AC9" w:rsidP="00B50AC9">
      <w:pPr>
        <w:autoSpaceDE w:val="0"/>
        <w:autoSpaceDN w:val="0"/>
        <w:adjustRightInd w:val="0"/>
      </w:pPr>
      <w:r w:rsidRPr="007E079C">
        <w:rPr>
          <w:noProof/>
        </w:rPr>
        <w:lastRenderedPageBreak/>
        <w:drawing>
          <wp:inline distT="0" distB="0" distL="0" distR="0">
            <wp:extent cx="3695930" cy="2179112"/>
            <wp:effectExtent l="0" t="0" r="0" b="0"/>
            <wp:docPr id="49"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7" cstate="print"/>
                    <a:srcRect/>
                    <a:stretch>
                      <a:fillRect/>
                    </a:stretch>
                  </pic:blipFill>
                  <pic:spPr bwMode="auto">
                    <a:xfrm>
                      <a:off x="0" y="0"/>
                      <a:ext cx="3701411" cy="2182344"/>
                    </a:xfrm>
                    <a:prstGeom prst="rect">
                      <a:avLst/>
                    </a:prstGeom>
                    <a:noFill/>
                    <a:ln w="9525">
                      <a:noFill/>
                      <a:miter lim="800000"/>
                      <a:headEnd/>
                      <a:tailEnd/>
                    </a:ln>
                  </pic:spPr>
                </pic:pic>
              </a:graphicData>
            </a:graphic>
          </wp:inline>
        </w:drawing>
      </w:r>
    </w:p>
    <w:p w:rsidR="00B50AC9" w:rsidRPr="007E079C" w:rsidRDefault="00B50AC9" w:rsidP="00B50AC9">
      <w:pPr>
        <w:autoSpaceDE w:val="0"/>
        <w:autoSpaceDN w:val="0"/>
        <w:adjustRightInd w:val="0"/>
        <w:rPr>
          <w:b/>
          <w:bCs/>
        </w:rPr>
      </w:pPr>
      <w:r w:rsidRPr="007E079C">
        <w:rPr>
          <w:b/>
          <w:bCs/>
        </w:rPr>
        <w:t>10.4 Polarization voltage</w:t>
      </w:r>
    </w:p>
    <w:p w:rsidR="00B50AC9" w:rsidRPr="007E079C" w:rsidRDefault="00B50AC9" w:rsidP="00B50AC9">
      <w:pPr>
        <w:autoSpaceDE w:val="0"/>
        <w:autoSpaceDN w:val="0"/>
        <w:adjustRightInd w:val="0"/>
      </w:pPr>
      <w:r w:rsidRPr="007E079C">
        <w:rPr>
          <w:rFonts w:eastAsia="AvantGardeCom-CondBook"/>
        </w:rPr>
        <w:t>The voltage between the anode and the cathode is so selected that the oxygen is fully (&gt; A, see polarogram) reduced while other gases are unaffected (&lt; D). The ideal voltage for the Pt/Ag/AgCl system is between –500 and –750 mV.</w:t>
      </w:r>
    </w:p>
    <w:p w:rsidR="0067008E" w:rsidRPr="007E079C" w:rsidRDefault="0067008E" w:rsidP="007F4562"/>
    <w:p w:rsidR="0067008E" w:rsidRDefault="0018077C" w:rsidP="0018077C">
      <w:pPr>
        <w:jc w:val="center"/>
      </w:pPr>
      <w:r w:rsidRPr="007E079C">
        <w:rPr>
          <w:noProof/>
        </w:rPr>
        <w:drawing>
          <wp:inline distT="0" distB="0" distL="0" distR="0">
            <wp:extent cx="3773347" cy="2950401"/>
            <wp:effectExtent l="19050" t="0" r="0" b="0"/>
            <wp:docPr id="50"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8" cstate="print"/>
                    <a:srcRect/>
                    <a:stretch>
                      <a:fillRect/>
                    </a:stretch>
                  </pic:blipFill>
                  <pic:spPr bwMode="auto">
                    <a:xfrm>
                      <a:off x="0" y="0"/>
                      <a:ext cx="3774924" cy="2951634"/>
                    </a:xfrm>
                    <a:prstGeom prst="rect">
                      <a:avLst/>
                    </a:prstGeom>
                    <a:noFill/>
                    <a:ln w="9525">
                      <a:noFill/>
                      <a:miter lim="800000"/>
                      <a:headEnd/>
                      <a:tailEnd/>
                    </a:ln>
                  </pic:spPr>
                </pic:pic>
              </a:graphicData>
            </a:graphic>
          </wp:inline>
        </w:drawing>
      </w:r>
    </w:p>
    <w:p w:rsidR="00F077A3" w:rsidRPr="00F077A3" w:rsidRDefault="00F077A3" w:rsidP="0018077C">
      <w:pPr>
        <w:jc w:val="center"/>
        <w:rPr>
          <w:i/>
        </w:rPr>
      </w:pPr>
      <w:r w:rsidRPr="00F077A3">
        <w:rPr>
          <w:i/>
        </w:rPr>
        <w:t>Obr. 33</w:t>
      </w:r>
    </w:p>
    <w:p w:rsidR="0018077C" w:rsidRPr="007E079C" w:rsidRDefault="0018077C" w:rsidP="0018077C">
      <w:pPr>
        <w:jc w:val="center"/>
      </w:pPr>
    </w:p>
    <w:p w:rsidR="00BD17B1" w:rsidRPr="007E079C" w:rsidRDefault="00BD17B1" w:rsidP="00BD17B1">
      <w:pPr>
        <w:autoSpaceDE w:val="0"/>
        <w:autoSpaceDN w:val="0"/>
        <w:adjustRightInd w:val="0"/>
        <w:rPr>
          <w:rFonts w:eastAsia="AvantGardeCom-CondBook"/>
        </w:rPr>
      </w:pPr>
      <w:r w:rsidRPr="007E079C">
        <w:rPr>
          <w:rFonts w:eastAsia="AvantGardeCom-CondBook"/>
        </w:rPr>
        <w:t>The polarization voltage should remain as constant as possible. Besides a constant source of voltage the following prerequisites must be met:</w:t>
      </w:r>
    </w:p>
    <w:p w:rsidR="00BD17B1" w:rsidRPr="007E079C" w:rsidRDefault="00BD17B1" w:rsidP="00BD17B1">
      <w:pPr>
        <w:autoSpaceDE w:val="0"/>
        <w:autoSpaceDN w:val="0"/>
        <w:adjustRightInd w:val="0"/>
        <w:rPr>
          <w:rFonts w:eastAsia="AvantGardeCom-CondBook"/>
        </w:rPr>
      </w:pPr>
    </w:p>
    <w:p w:rsidR="00BD17B1" w:rsidRPr="007E079C" w:rsidRDefault="00BD17B1" w:rsidP="00BD17B1">
      <w:pPr>
        <w:autoSpaceDE w:val="0"/>
        <w:autoSpaceDN w:val="0"/>
        <w:adjustRightInd w:val="0"/>
        <w:rPr>
          <w:rFonts w:eastAsia="AvantGardeCom-CondBook"/>
        </w:rPr>
      </w:pPr>
      <w:r w:rsidRPr="007E079C">
        <w:rPr>
          <w:rFonts w:eastAsia="AvantGardeCom-CondBook"/>
        </w:rPr>
        <w:t>The electrical resistance of electrolyte film must not exceed a particular value so as to avoid a voltage drop.</w:t>
      </w:r>
    </w:p>
    <w:p w:rsidR="00BD17B1" w:rsidRPr="007E079C" w:rsidRDefault="00BD17B1" w:rsidP="00BD17B1">
      <w:pPr>
        <w:autoSpaceDE w:val="0"/>
        <w:autoSpaceDN w:val="0"/>
        <w:adjustRightInd w:val="0"/>
        <w:rPr>
          <w:rFonts w:eastAsia="AvantGardeCom-CondBook"/>
        </w:rPr>
      </w:pPr>
    </w:p>
    <w:p w:rsidR="0067008E" w:rsidRPr="007E079C" w:rsidRDefault="00BD17B1" w:rsidP="00BD17B1">
      <w:pPr>
        <w:autoSpaceDE w:val="0"/>
        <w:autoSpaceDN w:val="0"/>
        <w:adjustRightInd w:val="0"/>
        <w:rPr>
          <w:rFonts w:eastAsia="AvantGardeCom-CondBook"/>
        </w:rPr>
      </w:pPr>
      <w:r w:rsidRPr="007E079C">
        <w:rPr>
          <w:rFonts w:eastAsia="AvantGardeCom-CondBook"/>
        </w:rPr>
        <w:t>The anode must have a large surface so as to prevent polarization of the anode by the electrode current.</w:t>
      </w:r>
    </w:p>
    <w:p w:rsidR="00F12526" w:rsidRPr="007E079C" w:rsidRDefault="00F12526" w:rsidP="00BD17B1">
      <w:pPr>
        <w:autoSpaceDE w:val="0"/>
        <w:autoSpaceDN w:val="0"/>
        <w:adjustRightInd w:val="0"/>
        <w:rPr>
          <w:rFonts w:eastAsia="AvantGardeCom-CondBook"/>
        </w:rPr>
      </w:pPr>
    </w:p>
    <w:p w:rsidR="008D32E1" w:rsidRPr="007E079C" w:rsidRDefault="008D32E1" w:rsidP="00BD17B1">
      <w:pPr>
        <w:autoSpaceDE w:val="0"/>
        <w:autoSpaceDN w:val="0"/>
        <w:adjustRightInd w:val="0"/>
        <w:rPr>
          <w:b/>
          <w:bCs/>
        </w:rPr>
      </w:pPr>
      <w:r w:rsidRPr="007E079C">
        <w:rPr>
          <w:b/>
          <w:bCs/>
        </w:rPr>
        <w:t>10.5 Temperature</w:t>
      </w:r>
    </w:p>
    <w:p w:rsidR="008D32E1" w:rsidRPr="007E079C" w:rsidRDefault="008D32E1" w:rsidP="008D32E1">
      <w:pPr>
        <w:autoSpaceDE w:val="0"/>
        <w:autoSpaceDN w:val="0"/>
        <w:adjustRightInd w:val="0"/>
        <w:rPr>
          <w:rFonts w:eastAsia="AvantGardeCom-CondBook"/>
        </w:rPr>
      </w:pPr>
      <w:r w:rsidRPr="007E079C">
        <w:rPr>
          <w:rFonts w:eastAsia="AvantGardeCom-CondBook"/>
        </w:rPr>
        <w:t>The temperature dependence of the current passing through an oxygen electrode when referred to a constant O2 partial pressure is determined mainly by the properties of the gas-permeable membrane.</w:t>
      </w:r>
    </w:p>
    <w:p w:rsidR="00AE5109" w:rsidRPr="007E079C" w:rsidRDefault="00AE5109" w:rsidP="008D32E1">
      <w:pPr>
        <w:autoSpaceDE w:val="0"/>
        <w:autoSpaceDN w:val="0"/>
        <w:adjustRightInd w:val="0"/>
        <w:rPr>
          <w:b/>
          <w:bCs/>
        </w:rPr>
      </w:pPr>
      <w:r w:rsidRPr="007E079C">
        <w:rPr>
          <w:b/>
          <w:bCs/>
        </w:rPr>
        <w:t>10.6 Dependence on flow</w:t>
      </w:r>
    </w:p>
    <w:p w:rsidR="00AE5109" w:rsidRPr="007E079C" w:rsidRDefault="00AE5109" w:rsidP="00AE5109">
      <w:pPr>
        <w:autoSpaceDE w:val="0"/>
        <w:autoSpaceDN w:val="0"/>
        <w:adjustRightInd w:val="0"/>
        <w:rPr>
          <w:rFonts w:eastAsia="AvantGardeCom-CondBook"/>
        </w:rPr>
      </w:pPr>
      <w:r w:rsidRPr="007E079C">
        <w:rPr>
          <w:rFonts w:eastAsia="AvantGardeCom-CondBook"/>
        </w:rPr>
        <w:lastRenderedPageBreak/>
        <w:t>With most oxygen electrodes the electrode current is smaller in stagnant solutions than in agitated ones.</w:t>
      </w:r>
    </w:p>
    <w:p w:rsidR="00AE5109" w:rsidRPr="007E079C" w:rsidRDefault="00AE5109" w:rsidP="00AE5109">
      <w:pPr>
        <w:autoSpaceDE w:val="0"/>
        <w:autoSpaceDN w:val="0"/>
        <w:adjustRightInd w:val="0"/>
        <w:rPr>
          <w:rFonts w:eastAsia="AvantGardeCom-CondBook"/>
        </w:rPr>
      </w:pPr>
      <w:r w:rsidRPr="007E079C">
        <w:rPr>
          <w:rFonts w:eastAsia="AvantGardeCom-CondBook"/>
        </w:rPr>
        <w:t>The consumption of oxygen by the electrode results in extraction of oxygen from the solution in the close vicinity of the cathode outside the membrane. The oxygen is replaced by diffusion. If the electrode current is strong, the solution cannot fully restore the oxygen by diffusion. This results in an electrode current weaker than would correspond to conditions in the solution. In agitated solutions the oxygen is conveyed to the</w:t>
      </w:r>
    </w:p>
    <w:p w:rsidR="00AE5109" w:rsidRPr="007E079C" w:rsidRDefault="00AE5109" w:rsidP="00AE5109">
      <w:pPr>
        <w:autoSpaceDE w:val="0"/>
        <w:autoSpaceDN w:val="0"/>
        <w:adjustRightInd w:val="0"/>
        <w:rPr>
          <w:rFonts w:eastAsia="AvantGardeCom-CondBook"/>
        </w:rPr>
      </w:pPr>
      <w:r w:rsidRPr="007E079C">
        <w:rPr>
          <w:rFonts w:eastAsia="AvantGardeCom-CondBook"/>
        </w:rPr>
        <w:t>surface of the membrane not only by diffusion but additionally by the flow (convection). In that case no oxygen impoverishment occurs at the membrane surface.</w:t>
      </w:r>
    </w:p>
    <w:p w:rsidR="00392FCF" w:rsidRPr="007E079C" w:rsidRDefault="00392FCF" w:rsidP="00392FCF">
      <w:pPr>
        <w:autoSpaceDE w:val="0"/>
        <w:autoSpaceDN w:val="0"/>
        <w:adjustRightInd w:val="0"/>
      </w:pPr>
      <w:r w:rsidRPr="007E079C">
        <w:rPr>
          <w:rFonts w:eastAsia="AvantGardeCom-CondBook"/>
        </w:rPr>
        <w:t>A high degree of flow dependence occurs mainly with large cathodes, thin and highly  permeable membranes, i.e. where electrode currents are large. The problem of flow dependence is often solved by prescribing a minimum flow rate.</w:t>
      </w:r>
    </w:p>
    <w:p w:rsidR="00BD17B1" w:rsidRPr="007E079C" w:rsidRDefault="00BD17B1" w:rsidP="007F4562"/>
    <w:p w:rsidR="0074321C" w:rsidRPr="007E079C" w:rsidRDefault="0074321C" w:rsidP="0074321C">
      <w:pPr>
        <w:autoSpaceDE w:val="0"/>
        <w:autoSpaceDN w:val="0"/>
        <w:adjustRightInd w:val="0"/>
        <w:rPr>
          <w:rFonts w:eastAsia="AvantGardeCom-CondBook"/>
        </w:rPr>
      </w:pPr>
      <w:r w:rsidRPr="007E079C">
        <w:rPr>
          <w:rFonts w:eastAsia="AvantGardeCom-CondBook"/>
        </w:rPr>
        <w:t>In METTLER TOLEDO InPro 6800 electrodes, the thin PTFE membrane determining the electrode current (i.e. the actual measuring signal) is separated from the sample solution by a relatively thick silicone membrane. This latter is highly permeable to oxygen molecules and thus acts as an oxygen reservoir. The diffusion of oxygen out of the sample solution into the silicone membrane is spread over a wide area. Since this results in less oxygen being extracted from the sample solution per unit area, the double PFTE/ Silicone</w:t>
      </w:r>
    </w:p>
    <w:p w:rsidR="0074321C" w:rsidRPr="007E079C" w:rsidRDefault="0074321C" w:rsidP="0074321C">
      <w:pPr>
        <w:autoSpaceDE w:val="0"/>
        <w:autoSpaceDN w:val="0"/>
        <w:adjustRightInd w:val="0"/>
      </w:pPr>
      <w:r w:rsidRPr="007E079C">
        <w:rPr>
          <w:rFonts w:eastAsia="AvantGardeCom-CondBook"/>
        </w:rPr>
        <w:t>membrane forms an effective buffer against disturbances due to hydrodynamic flow.</w:t>
      </w:r>
    </w:p>
    <w:p w:rsidR="0074321C" w:rsidRPr="007E079C" w:rsidRDefault="0074321C" w:rsidP="007F4562"/>
    <w:p w:rsidR="0074321C" w:rsidRPr="007E079C" w:rsidRDefault="0074321C" w:rsidP="0074321C">
      <w:pPr>
        <w:autoSpaceDE w:val="0"/>
        <w:autoSpaceDN w:val="0"/>
        <w:adjustRightInd w:val="0"/>
        <w:rPr>
          <w:b/>
          <w:bCs/>
        </w:rPr>
      </w:pPr>
      <w:r w:rsidRPr="007E079C">
        <w:rPr>
          <w:b/>
          <w:bCs/>
        </w:rPr>
        <w:t>10.7 Oxygen partial pressure – oxygen concentration</w:t>
      </w:r>
    </w:p>
    <w:p w:rsidR="00337F3F" w:rsidRPr="007E079C" w:rsidRDefault="00337F3F" w:rsidP="00337F3F">
      <w:pPr>
        <w:autoSpaceDE w:val="0"/>
        <w:autoSpaceDN w:val="0"/>
        <w:adjustRightInd w:val="0"/>
      </w:pPr>
      <w:r w:rsidRPr="007E079C">
        <w:rPr>
          <w:rFonts w:eastAsia="AvantGardeCom-CondBook"/>
        </w:rPr>
        <w:t>The electrode current depends on the oxygen partial pressure and the O2 permeability of the membrane – but not on the O2 solubility in the solutions. The oxygen concentration in mg O2/l (CL) cannot therefore be determined directly with an electrode. According to Henry’s law the oxygen concentration is proportional to its partial pressure (PO2).</w:t>
      </w:r>
    </w:p>
    <w:p w:rsidR="0074321C" w:rsidRPr="007E079C" w:rsidRDefault="00364412" w:rsidP="007F4562">
      <w:r w:rsidRPr="007E079C">
        <w:rPr>
          <w:noProof/>
        </w:rPr>
        <w:drawing>
          <wp:inline distT="0" distB="0" distL="0" distR="0">
            <wp:extent cx="2772410" cy="960755"/>
            <wp:effectExtent l="19050" t="0" r="8890" b="0"/>
            <wp:docPr id="51"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9" cstate="print"/>
                    <a:srcRect/>
                    <a:stretch>
                      <a:fillRect/>
                    </a:stretch>
                  </pic:blipFill>
                  <pic:spPr bwMode="auto">
                    <a:xfrm>
                      <a:off x="0" y="0"/>
                      <a:ext cx="2772410" cy="960755"/>
                    </a:xfrm>
                    <a:prstGeom prst="rect">
                      <a:avLst/>
                    </a:prstGeom>
                    <a:noFill/>
                    <a:ln w="9525">
                      <a:noFill/>
                      <a:miter lim="800000"/>
                      <a:headEnd/>
                      <a:tailEnd/>
                    </a:ln>
                  </pic:spPr>
                </pic:pic>
              </a:graphicData>
            </a:graphic>
          </wp:inline>
        </w:drawing>
      </w:r>
    </w:p>
    <w:p w:rsidR="00364412" w:rsidRPr="007E079C" w:rsidRDefault="00364412" w:rsidP="00364412">
      <w:pPr>
        <w:autoSpaceDE w:val="0"/>
        <w:autoSpaceDN w:val="0"/>
        <w:adjustRightInd w:val="0"/>
        <w:rPr>
          <w:rFonts w:eastAsia="AvantGardeCom-CondBook"/>
        </w:rPr>
      </w:pPr>
      <w:r w:rsidRPr="007E079C">
        <w:rPr>
          <w:rFonts w:eastAsia="AvantGardeCom-CondBook"/>
        </w:rPr>
        <w:t>If ”a” is constant, the oxygen concentration can be determined by means of the electrode. This applies at constant temperature and with dilute aqueous</w:t>
      </w:r>
    </w:p>
    <w:p w:rsidR="00364412" w:rsidRPr="007E079C" w:rsidRDefault="00364412" w:rsidP="00364412">
      <w:pPr>
        <w:autoSpaceDE w:val="0"/>
        <w:autoSpaceDN w:val="0"/>
        <w:adjustRightInd w:val="0"/>
        <w:rPr>
          <w:rFonts w:eastAsia="AvantGardeCom-CondBook"/>
        </w:rPr>
      </w:pPr>
      <w:r w:rsidRPr="007E079C">
        <w:rPr>
          <w:rFonts w:eastAsia="AvantGardeCom-CondBook"/>
        </w:rPr>
        <w:t>solutions such as drinking-water.</w:t>
      </w:r>
    </w:p>
    <w:p w:rsidR="00364412" w:rsidRPr="007E079C" w:rsidRDefault="00364412" w:rsidP="00364412">
      <w:pPr>
        <w:autoSpaceDE w:val="0"/>
        <w:autoSpaceDN w:val="0"/>
        <w:adjustRightInd w:val="0"/>
        <w:rPr>
          <w:rFonts w:eastAsia="AvantGardeCom-CondBook"/>
        </w:rPr>
      </w:pPr>
      <w:r w:rsidRPr="007E079C">
        <w:rPr>
          <w:rFonts w:eastAsia="AvantGardeCom-CondBook"/>
        </w:rPr>
        <w:t>The solubility factor is strongly influenced not only by the temperature but also by the composition of the solution:</w:t>
      </w:r>
    </w:p>
    <w:p w:rsidR="00364412" w:rsidRPr="007E079C" w:rsidRDefault="00364412" w:rsidP="00364412">
      <w:pPr>
        <w:autoSpaceDE w:val="0"/>
        <w:autoSpaceDN w:val="0"/>
        <w:adjustRightInd w:val="0"/>
        <w:rPr>
          <w:rFonts w:eastAsia="AvantGardeCom-CondBook"/>
        </w:rPr>
      </w:pPr>
      <w:r w:rsidRPr="007E079C">
        <w:rPr>
          <w:rFonts w:eastAsia="AvantGardeCom-CondBook"/>
          <w:noProof/>
        </w:rPr>
        <w:drawing>
          <wp:inline distT="0" distB="0" distL="0" distR="0">
            <wp:extent cx="4248912" cy="1386539"/>
            <wp:effectExtent l="0" t="0" r="0" b="4445"/>
            <wp:docPr id="52"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0" cstate="print"/>
                    <a:srcRect/>
                    <a:stretch>
                      <a:fillRect/>
                    </a:stretch>
                  </pic:blipFill>
                  <pic:spPr bwMode="auto">
                    <a:xfrm>
                      <a:off x="0" y="0"/>
                      <a:ext cx="4283318" cy="1397767"/>
                    </a:xfrm>
                    <a:prstGeom prst="rect">
                      <a:avLst/>
                    </a:prstGeom>
                    <a:noFill/>
                    <a:ln w="9525">
                      <a:noFill/>
                      <a:miter lim="800000"/>
                      <a:headEnd/>
                      <a:tailEnd/>
                    </a:ln>
                  </pic:spPr>
                </pic:pic>
              </a:graphicData>
            </a:graphic>
          </wp:inline>
        </w:drawing>
      </w:r>
    </w:p>
    <w:p w:rsidR="00CA42AD" w:rsidRPr="007E079C" w:rsidRDefault="00CA42AD" w:rsidP="00CA42AD">
      <w:pPr>
        <w:autoSpaceDE w:val="0"/>
        <w:autoSpaceDN w:val="0"/>
        <w:adjustRightInd w:val="0"/>
        <w:rPr>
          <w:rFonts w:eastAsia="AvantGardeCom-CondBook"/>
        </w:rPr>
      </w:pPr>
      <w:r w:rsidRPr="007E079C">
        <w:rPr>
          <w:rFonts w:eastAsia="AvantGardeCom-CondBook"/>
        </w:rPr>
        <w:t>Although the solubilities vary widely, the oxygen electrode gives the same reading in all three solutions.</w:t>
      </w:r>
    </w:p>
    <w:p w:rsidR="00CA42AD" w:rsidRPr="007E079C" w:rsidRDefault="00CA42AD" w:rsidP="00F077A3">
      <w:pPr>
        <w:autoSpaceDE w:val="0"/>
        <w:autoSpaceDN w:val="0"/>
        <w:adjustRightInd w:val="0"/>
        <w:jc w:val="both"/>
        <w:rPr>
          <w:rFonts w:eastAsia="AvantGardeCom-CondBook"/>
        </w:rPr>
      </w:pPr>
      <w:r w:rsidRPr="007E079C">
        <w:rPr>
          <w:rFonts w:eastAsia="AvantGardeCom-CondBook"/>
        </w:rPr>
        <w:t>Thus, determination of the oxygen concentration is only possible with constant and known solubility factors ”a”. Solubility may be determined by a Winkler titration or</w:t>
      </w:r>
      <w:r w:rsidR="00F077A3">
        <w:rPr>
          <w:rFonts w:eastAsia="AvantGardeCom-CondBook"/>
        </w:rPr>
        <w:t xml:space="preserve"> </w:t>
      </w:r>
      <w:r w:rsidRPr="007E079C">
        <w:rPr>
          <w:rFonts w:eastAsia="AvantGardeCom-CondBook"/>
        </w:rPr>
        <w:t>the method developed by Kappeli and Fiechter.</w:t>
      </w:r>
    </w:p>
    <w:p w:rsidR="00364412" w:rsidRPr="007E079C" w:rsidRDefault="00364412" w:rsidP="00364412"/>
    <w:p w:rsidR="00F8144A" w:rsidRPr="007E079C" w:rsidRDefault="00F8144A" w:rsidP="001E47D6">
      <w:pPr>
        <w:jc w:val="center"/>
        <w:rPr>
          <w:b/>
          <w:sz w:val="40"/>
          <w:szCs w:val="40"/>
        </w:rPr>
      </w:pPr>
      <w:r w:rsidRPr="007E079C">
        <w:rPr>
          <w:b/>
          <w:sz w:val="40"/>
          <w:szCs w:val="40"/>
        </w:rPr>
        <w:lastRenderedPageBreak/>
        <w:t xml:space="preserve">KYSLOSŤ </w:t>
      </w:r>
      <w:r w:rsidR="007F4562" w:rsidRPr="007E079C">
        <w:rPr>
          <w:b/>
          <w:sz w:val="40"/>
          <w:szCs w:val="40"/>
        </w:rPr>
        <w:t>pH</w:t>
      </w:r>
    </w:p>
    <w:p w:rsidR="000C1E10" w:rsidRPr="007E079C" w:rsidRDefault="007E079C" w:rsidP="001E47D6">
      <w:pPr>
        <w:jc w:val="center"/>
        <w:rPr>
          <w:b/>
        </w:rPr>
      </w:pPr>
      <w:r>
        <w:rPr>
          <w:b/>
        </w:rPr>
        <w:t>(</w:t>
      </w:r>
      <w:r w:rsidR="00E42878" w:rsidRPr="007E079C">
        <w:rPr>
          <w:b/>
        </w:rPr>
        <w:t>pH/redox electrodes for</w:t>
      </w:r>
      <w:r>
        <w:rPr>
          <w:b/>
        </w:rPr>
        <w:t xml:space="preserve"> </w:t>
      </w:r>
      <w:r w:rsidR="00E42878" w:rsidRPr="007E079C">
        <w:rPr>
          <w:b/>
        </w:rPr>
        <w:t>biotechnology and pharmaceutical applications</w:t>
      </w:r>
      <w:r w:rsidR="001A06BC" w:rsidRPr="007E079C">
        <w:rPr>
          <w:b/>
        </w:rPr>
        <w:t>)</w:t>
      </w:r>
    </w:p>
    <w:p w:rsidR="007E079C" w:rsidRDefault="005F1FF2" w:rsidP="00063A2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7E079C">
        <w:rPr>
          <w:b/>
          <w:bCs/>
        </w:rPr>
        <w:t>Kyslosť</w:t>
      </w:r>
      <w:r w:rsidRPr="007E079C">
        <w:t xml:space="preserve"> alebo </w:t>
      </w:r>
      <w:r w:rsidRPr="007E079C">
        <w:rPr>
          <w:b/>
          <w:bCs/>
        </w:rPr>
        <w:t>acidita</w:t>
      </w:r>
      <w:r w:rsidRPr="007E079C">
        <w:t xml:space="preserve"> alebo </w:t>
      </w:r>
      <w:r w:rsidRPr="007E079C">
        <w:rPr>
          <w:b/>
          <w:bCs/>
        </w:rPr>
        <w:t>pH</w:t>
      </w:r>
      <w:r w:rsidRPr="007E079C">
        <w:t xml:space="preserve"> (kde </w:t>
      </w:r>
      <w:r w:rsidRPr="007E079C">
        <w:rPr>
          <w:i/>
          <w:iCs/>
        </w:rPr>
        <w:t>p</w:t>
      </w:r>
      <w:r w:rsidRPr="007E079C">
        <w:t xml:space="preserve"> znamená záporný dekadický logaritmus a </w:t>
      </w:r>
      <w:r w:rsidRPr="007E079C">
        <w:rPr>
          <w:i/>
          <w:iCs/>
        </w:rPr>
        <w:t>H</w:t>
      </w:r>
      <w:r w:rsidRPr="007E079C">
        <w:t xml:space="preserve"> je zjednodušený zápis </w:t>
      </w:r>
      <w:r w:rsidRPr="007E079C">
        <w:rPr>
          <w:i/>
          <w:iCs/>
        </w:rPr>
        <w:t>[H]</w:t>
      </w:r>
      <w:r w:rsidRPr="007E079C">
        <w:t>, čo označuje koncentráciu H</w:t>
      </w:r>
      <w:r w:rsidRPr="007E079C">
        <w:rPr>
          <w:vertAlign w:val="superscript"/>
        </w:rPr>
        <w:t>+</w:t>
      </w:r>
      <w:r w:rsidRPr="007E079C">
        <w:t xml:space="preserve"> v roztoku; alternatívne, ale nesprávne vysvetlenie: "z </w:t>
      </w:r>
      <w:hyperlink r:id="rId521" w:tooltip="Latinčina" w:history="1">
        <w:r w:rsidRPr="007E079C">
          <w:rPr>
            <w:rStyle w:val="Hypertextovprepojenie"/>
          </w:rPr>
          <w:t>lat.</w:t>
        </w:r>
      </w:hyperlink>
      <w:r w:rsidRPr="007E079C">
        <w:t xml:space="preserve"> </w:t>
      </w:r>
      <w:r w:rsidRPr="007E079C">
        <w:rPr>
          <w:i/>
          <w:iCs/>
        </w:rPr>
        <w:t>potentia hydrogenii</w:t>
      </w:r>
      <w:r w:rsidRPr="007E079C">
        <w:t xml:space="preserve"> alebo </w:t>
      </w:r>
      <w:r w:rsidRPr="007E079C">
        <w:rPr>
          <w:i/>
          <w:iCs/>
        </w:rPr>
        <w:t>pondus hydrogenii</w:t>
      </w:r>
      <w:r w:rsidRPr="007E079C">
        <w:t xml:space="preserve">") alebo </w:t>
      </w:r>
      <w:r w:rsidRPr="007E079C">
        <w:rPr>
          <w:b/>
          <w:bCs/>
        </w:rPr>
        <w:t>vodíkový exponent</w:t>
      </w:r>
      <w:r w:rsidRPr="007E079C">
        <w:t xml:space="preserve"> je číslo, ktorým sa vyjadruje v chémii, či vodný roztok reaguje </w:t>
      </w:r>
      <w:hyperlink r:id="rId522" w:tooltip="Kyselina" w:history="1">
        <w:r w:rsidRPr="007E079C">
          <w:rPr>
            <w:rStyle w:val="Hypertextovprepojenie"/>
          </w:rPr>
          <w:t>kyslo</w:t>
        </w:r>
      </w:hyperlink>
      <w:r w:rsidRPr="007E079C">
        <w:t xml:space="preserve">, alebo </w:t>
      </w:r>
      <w:hyperlink r:id="rId523" w:tooltip="Zásada (chémia)" w:history="1">
        <w:r w:rsidRPr="007E079C">
          <w:rPr>
            <w:rStyle w:val="Hypertextovprepojenie"/>
          </w:rPr>
          <w:t>zásadito</w:t>
        </w:r>
      </w:hyperlink>
      <w:r w:rsidRPr="007E079C">
        <w:t xml:space="preserve">. </w:t>
      </w:r>
    </w:p>
    <w:p w:rsidR="007E079C" w:rsidRDefault="007E079C" w:rsidP="00063A2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1E47D6" w:rsidRDefault="005F1FF2" w:rsidP="00063A2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7E079C">
        <w:t xml:space="preserve">Koncept merania pH uviedol v roku </w:t>
      </w:r>
      <w:hyperlink r:id="rId524" w:tooltip="1909" w:history="1">
        <w:r w:rsidRPr="007E079C">
          <w:rPr>
            <w:rStyle w:val="Hypertextovprepojenie"/>
          </w:rPr>
          <w:t>1909</w:t>
        </w:r>
      </w:hyperlink>
      <w:r w:rsidRPr="007E079C">
        <w:t xml:space="preserve"> </w:t>
      </w:r>
      <w:hyperlink r:id="rId525" w:tooltip="Søren Peder Lauritz Sørensen (stránka neexistuje)" w:history="1">
        <w:r w:rsidRPr="007E079C">
          <w:rPr>
            <w:rStyle w:val="Hypertextovprepojenie"/>
          </w:rPr>
          <w:t>Søren Peder Lauritz Sørensen</w:t>
        </w:r>
      </w:hyperlink>
      <w:r w:rsidRPr="007E079C">
        <w:t>. pH vodných roztokov získava hodnoty od 0 do 14.</w:t>
      </w:r>
    </w:p>
    <w:p w:rsidR="001E47D6" w:rsidRDefault="001E47D6" w:rsidP="00063A2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7D144C" w:rsidRPr="007E079C" w:rsidRDefault="005F1FF2" w:rsidP="00063A2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7E079C">
        <w:t xml:space="preserve">Chemicky čistá voda pri 25 °C má pH 7, </w:t>
      </w:r>
      <w:hyperlink r:id="rId526" w:tooltip="Kyselina" w:history="1">
        <w:r w:rsidRPr="007E079C">
          <w:rPr>
            <w:rStyle w:val="Hypertextovprepojenie"/>
          </w:rPr>
          <w:t>kyseliny</w:t>
        </w:r>
      </w:hyperlink>
      <w:r w:rsidRPr="007E079C">
        <w:t xml:space="preserve"> od 0 do &lt;7, </w:t>
      </w:r>
      <w:hyperlink r:id="rId527" w:tooltip="Hydroxid" w:history="1">
        <w:r w:rsidRPr="007E079C">
          <w:rPr>
            <w:rStyle w:val="Hypertextovprepojenie"/>
          </w:rPr>
          <w:t>hydroxidy</w:t>
        </w:r>
      </w:hyperlink>
      <w:r w:rsidRPr="007E079C">
        <w:t xml:space="preserve"> od &gt;7 do 14 (rozsah pH stupnice je závislý od rozpúšťadla, v rozmedzí 0 až 14 je pH hodnota vo vode pri 25 °C).</w:t>
      </w:r>
      <w:r w:rsidR="00207FAE" w:rsidRPr="007E079C">
        <w:tab/>
      </w:r>
    </w:p>
    <w:p w:rsidR="00207FAE" w:rsidRPr="007E079C" w:rsidRDefault="00207FAE" w:rsidP="00063A2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7E079C">
        <w:t xml:space="preserve">Hodnota pH je definovaná ako záporný dekadický </w:t>
      </w:r>
      <w:hyperlink r:id="rId528" w:tooltip="Logaritmus" w:history="1">
        <w:r w:rsidRPr="007E079C">
          <w:rPr>
            <w:rStyle w:val="Hypertextovprepojenie"/>
          </w:rPr>
          <w:t>logaritmus</w:t>
        </w:r>
      </w:hyperlink>
      <w:r w:rsidRPr="007E079C">
        <w:t xml:space="preserve"> aktivity oxóniových katiónov. V zriedených vodných roztokoch sa dá hodnota aktivity aproximovať hodnotou </w:t>
      </w:r>
      <w:hyperlink r:id="rId529" w:tooltip="Koncentrácia" w:history="1">
        <w:r w:rsidRPr="007E079C">
          <w:rPr>
            <w:rStyle w:val="Hypertextovprepojenie"/>
          </w:rPr>
          <w:t>látkovej koncentrácie</w:t>
        </w:r>
      </w:hyperlink>
      <w:r w:rsidRPr="007E079C">
        <w:t xml:space="preserve"> a potom platí:</w:t>
      </w:r>
    </w:p>
    <w:p w:rsidR="00207FAE" w:rsidRPr="007E079C" w:rsidRDefault="00207FAE" w:rsidP="00063A2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207FAE" w:rsidRPr="007E079C" w:rsidRDefault="00207FAE" w:rsidP="00063A2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7E079C">
        <w:rPr>
          <w:noProof/>
        </w:rPr>
        <w:drawing>
          <wp:inline distT="0" distB="0" distL="0" distR="0">
            <wp:extent cx="5037118" cy="1664208"/>
            <wp:effectExtent l="0" t="0" r="0" b="0"/>
            <wp:docPr id="57"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0" cstate="print"/>
                    <a:srcRect l="19354" t="39286" r="23802" b="27321"/>
                    <a:stretch>
                      <a:fillRect/>
                    </a:stretch>
                  </pic:blipFill>
                  <pic:spPr bwMode="auto">
                    <a:xfrm>
                      <a:off x="0" y="0"/>
                      <a:ext cx="5055178" cy="1670175"/>
                    </a:xfrm>
                    <a:prstGeom prst="rect">
                      <a:avLst/>
                    </a:prstGeom>
                    <a:noFill/>
                    <a:ln w="9525">
                      <a:noFill/>
                      <a:miter lim="800000"/>
                      <a:headEnd/>
                      <a:tailEnd/>
                    </a:ln>
                  </pic:spPr>
                </pic:pic>
              </a:graphicData>
            </a:graphic>
          </wp:inline>
        </w:drawing>
      </w:r>
    </w:p>
    <w:p w:rsidR="009871B2" w:rsidRPr="007E079C" w:rsidRDefault="009871B2" w:rsidP="007F4562"/>
    <w:p w:rsidR="009871B2" w:rsidRPr="007E079C" w:rsidRDefault="009871B2" w:rsidP="008F3CB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9871B2" w:rsidRDefault="009871B2" w:rsidP="008F3CB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7E079C">
        <w:rPr>
          <w:noProof/>
        </w:rPr>
        <w:lastRenderedPageBreak/>
        <w:drawing>
          <wp:inline distT="0" distB="0" distL="0" distR="0">
            <wp:extent cx="2281018" cy="3763204"/>
            <wp:effectExtent l="19050" t="0" r="4982" b="0"/>
            <wp:docPr id="58"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1" cstate="print"/>
                    <a:srcRect l="73703" t="14107" r="1306" b="12500"/>
                    <a:stretch>
                      <a:fillRect/>
                    </a:stretch>
                  </pic:blipFill>
                  <pic:spPr bwMode="auto">
                    <a:xfrm>
                      <a:off x="0" y="0"/>
                      <a:ext cx="2282128" cy="3765035"/>
                    </a:xfrm>
                    <a:prstGeom prst="rect">
                      <a:avLst/>
                    </a:prstGeom>
                    <a:noFill/>
                    <a:ln w="9525">
                      <a:noFill/>
                      <a:miter lim="800000"/>
                      <a:headEnd/>
                      <a:tailEnd/>
                    </a:ln>
                  </pic:spPr>
                </pic:pic>
              </a:graphicData>
            </a:graphic>
          </wp:inline>
        </w:drawing>
      </w:r>
    </w:p>
    <w:p w:rsidR="00063A22" w:rsidRPr="00063A22" w:rsidRDefault="00063A22" w:rsidP="008F3CB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063A22">
        <w:rPr>
          <w:i/>
        </w:rPr>
        <w:t>Obr. 34</w:t>
      </w:r>
    </w:p>
    <w:p w:rsidR="00832ACB" w:rsidRPr="007E079C" w:rsidRDefault="00832ACB" w:rsidP="008F3CB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E47D6" w:rsidRDefault="00832ACB"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pPr>
      <w:r w:rsidRPr="007E079C">
        <w:t xml:space="preserve">Vo vodnom roztoku je vždy okrem </w:t>
      </w:r>
      <w:hyperlink r:id="rId532" w:tooltip="Molekula" w:history="1">
        <w:r w:rsidRPr="007E079C">
          <w:rPr>
            <w:rStyle w:val="Hypertextovprepojenie"/>
          </w:rPr>
          <w:t>molekúl</w:t>
        </w:r>
      </w:hyperlink>
      <w:r w:rsidR="001E47D6">
        <w:t xml:space="preserve"> </w:t>
      </w:r>
      <w:r w:rsidRPr="007E079C">
        <w:t xml:space="preserve"> H</w:t>
      </w:r>
      <w:r w:rsidRPr="007E079C">
        <w:rPr>
          <w:vertAlign w:val="subscript"/>
        </w:rPr>
        <w:t>2</w:t>
      </w:r>
      <w:r w:rsidRPr="007E079C">
        <w:t>O tiež určité množstvo oxóniových katiónov H</w:t>
      </w:r>
      <w:r w:rsidRPr="007E079C">
        <w:rPr>
          <w:vertAlign w:val="subscript"/>
        </w:rPr>
        <w:t>3</w:t>
      </w:r>
      <w:r w:rsidRPr="007E079C">
        <w:t>O</w:t>
      </w:r>
      <w:r w:rsidRPr="007E079C">
        <w:rPr>
          <w:vertAlign w:val="superscript"/>
        </w:rPr>
        <w:t>+</w:t>
      </w:r>
      <w:r w:rsidRPr="007E079C">
        <w:t xml:space="preserve"> a hydroxylových aniónov OH</w:t>
      </w:r>
      <w:r w:rsidRPr="007E079C">
        <w:rPr>
          <w:vertAlign w:val="superscript"/>
        </w:rPr>
        <w:t>−</w:t>
      </w:r>
      <w:r w:rsidRPr="007E079C">
        <w:t xml:space="preserve">. </w:t>
      </w:r>
    </w:p>
    <w:p w:rsidR="00EE63DC" w:rsidRDefault="00EE63DC"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pPr>
    </w:p>
    <w:p w:rsidR="001E47D6" w:rsidRDefault="001E47D6"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rPr>
          <w:b/>
          <w:bCs/>
        </w:rPr>
        <w:t>Oxóniové katióny</w:t>
      </w:r>
      <w:r>
        <w:t xml:space="preserve"> (H</w:t>
      </w:r>
      <w:r>
        <w:rPr>
          <w:vertAlign w:val="subscript"/>
        </w:rPr>
        <w:t>3</w:t>
      </w:r>
      <w:r>
        <w:t>O</w:t>
      </w:r>
      <w:r>
        <w:rPr>
          <w:vertAlign w:val="superscript"/>
        </w:rPr>
        <w:t>+</w:t>
      </w:r>
      <w:r>
        <w:t xml:space="preserve">) sú </w:t>
      </w:r>
      <w:hyperlink r:id="rId533" w:tooltip="Katión" w:history="1">
        <w:r>
          <w:rPr>
            <w:rStyle w:val="Hypertextovprepojenie"/>
          </w:rPr>
          <w:t>katióny</w:t>
        </w:r>
      </w:hyperlink>
      <w:r>
        <w:t xml:space="preserve">, ktoré vznikajú rozpustením kyselinotvorného plynu s </w:t>
      </w:r>
      <w:hyperlink r:id="rId534" w:tooltip="Vodík" w:history="1">
        <w:r>
          <w:rPr>
            <w:rStyle w:val="Hypertextovprepojenie"/>
          </w:rPr>
          <w:t>vodíkom</w:t>
        </w:r>
      </w:hyperlink>
      <w:r>
        <w:t xml:space="preserve"> (napr. </w:t>
      </w:r>
      <w:hyperlink r:id="rId535" w:tooltip="Chlorovodík" w:history="1">
        <w:r>
          <w:rPr>
            <w:rStyle w:val="Hypertextovprepojenie"/>
          </w:rPr>
          <w:t>chlorovodíkového</w:t>
        </w:r>
      </w:hyperlink>
      <w:r>
        <w:t xml:space="preserve"> HCl) vo </w:t>
      </w:r>
      <w:hyperlink r:id="rId536" w:tooltip="Voda" w:history="1">
        <w:r>
          <w:rPr>
            <w:rStyle w:val="Hypertextovprepojenie"/>
          </w:rPr>
          <w:t>vode</w:t>
        </w:r>
      </w:hyperlink>
      <w:r>
        <w:t xml:space="preserve"> (H</w:t>
      </w:r>
      <w:r>
        <w:rPr>
          <w:vertAlign w:val="subscript"/>
        </w:rPr>
        <w:t>2</w:t>
      </w:r>
      <w:r>
        <w:t>O). Môžeme to zapísať chemickou reakciou:</w:t>
      </w:r>
    </w:p>
    <w:p w:rsidR="001E47D6" w:rsidRDefault="001E47D6" w:rsidP="008F3CB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t>H</w:t>
      </w:r>
      <w:r>
        <w:rPr>
          <w:vertAlign w:val="subscript"/>
        </w:rPr>
        <w:t>2</w:t>
      </w:r>
      <w:r>
        <w:t>O + HCl = H</w:t>
      </w:r>
      <w:r>
        <w:rPr>
          <w:vertAlign w:val="subscript"/>
        </w:rPr>
        <w:t>3</w:t>
      </w:r>
      <w:r>
        <w:t>O</w:t>
      </w:r>
      <w:r>
        <w:rPr>
          <w:vertAlign w:val="superscript"/>
        </w:rPr>
        <w:t>+</w:t>
      </w:r>
      <w:r>
        <w:t xml:space="preserve"> + Cl</w:t>
      </w:r>
      <w:r>
        <w:rPr>
          <w:vertAlign w:val="superscript"/>
        </w:rPr>
        <w:t>-</w:t>
      </w:r>
    </w:p>
    <w:p w:rsidR="001E47D6" w:rsidRDefault="001E47D6"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pPr>
    </w:p>
    <w:p w:rsidR="00EE63DC" w:rsidRDefault="00832ACB"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rsidRPr="007E079C">
        <w:t xml:space="preserve">Súčin koncentrácií oboch týchto iónov je vo vodných roztokoch vždy konštantný. Je označovaný ako </w:t>
      </w:r>
      <w:hyperlink r:id="rId537" w:tooltip="Iónový súčin vody (stránka neexistuje)" w:history="1">
        <w:r w:rsidRPr="007E079C">
          <w:rPr>
            <w:rStyle w:val="Hypertextovprepojenie"/>
          </w:rPr>
          <w:t>iónový súčin vody</w:t>
        </w:r>
      </w:hyperlink>
      <w:r w:rsidRPr="007E079C">
        <w:t xml:space="preserve"> a získava hodnoty 10</w:t>
      </w:r>
      <w:r w:rsidRPr="007E079C">
        <w:rPr>
          <w:vertAlign w:val="superscript"/>
        </w:rPr>
        <w:t>−14</w:t>
      </w:r>
      <w:r w:rsidRPr="007E079C">
        <w:t xml:space="preserve">. </w:t>
      </w:r>
    </w:p>
    <w:p w:rsidR="00EE63DC" w:rsidRDefault="00EE63DC"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EE63DC" w:rsidRDefault="00832ACB"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rsidRPr="007E079C">
        <w:t>V čistej vode (pri 25 °C) je látková koncentrácia oboch iónov rovnaká: 10</w:t>
      </w:r>
      <w:r w:rsidRPr="007E079C">
        <w:rPr>
          <w:vertAlign w:val="superscript"/>
        </w:rPr>
        <w:t>−7</w:t>
      </w:r>
      <w:r w:rsidRPr="007E079C">
        <w:t xml:space="preserve">. To zodpovedá pH 7. </w:t>
      </w:r>
    </w:p>
    <w:p w:rsidR="00EE63DC" w:rsidRDefault="00EE63DC"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EE63DC" w:rsidRDefault="00832ACB"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rsidRPr="00EE63DC">
        <w:rPr>
          <w:b/>
        </w:rPr>
        <w:t xml:space="preserve">Kyslosť </w:t>
      </w:r>
      <w:r w:rsidRPr="007E079C">
        <w:t xml:space="preserve">vzniká prebytkom </w:t>
      </w:r>
      <w:hyperlink r:id="rId538" w:tooltip="Katión" w:history="1">
        <w:r w:rsidRPr="007E079C">
          <w:rPr>
            <w:rStyle w:val="Hypertextovprepojenie"/>
          </w:rPr>
          <w:t>katiónov</w:t>
        </w:r>
      </w:hyperlink>
      <w:r w:rsidRPr="007E079C">
        <w:t xml:space="preserve"> H</w:t>
      </w:r>
      <w:r w:rsidRPr="007E079C">
        <w:rPr>
          <w:vertAlign w:val="subscript"/>
        </w:rPr>
        <w:t>3</w:t>
      </w:r>
      <w:r w:rsidRPr="007E079C">
        <w:t>O</w:t>
      </w:r>
      <w:r w:rsidRPr="007E079C">
        <w:rPr>
          <w:vertAlign w:val="superscript"/>
        </w:rPr>
        <w:t>+</w:t>
      </w:r>
      <w:r w:rsidRPr="007E079C">
        <w:t>. Zvýšením ich koncentrácie na stonásobok, čiže 10</w:t>
      </w:r>
      <w:r w:rsidRPr="007E079C">
        <w:rPr>
          <w:vertAlign w:val="superscript"/>
        </w:rPr>
        <w:t>−5</w:t>
      </w:r>
      <w:r w:rsidRPr="007E079C">
        <w:t xml:space="preserve">, zodpovedá pH 5. </w:t>
      </w:r>
    </w:p>
    <w:p w:rsidR="00EE63DC" w:rsidRDefault="00EE63DC"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832ACB" w:rsidRPr="007E079C" w:rsidRDefault="00832ACB"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rsidRPr="00EE63DC">
        <w:rPr>
          <w:b/>
        </w:rPr>
        <w:t xml:space="preserve">Zásaditosť </w:t>
      </w:r>
      <w:r w:rsidRPr="007E079C">
        <w:t>je prebytok hydroxylových iónov na úkor oxóniových. Ak je v roztoku napríklad 1000× viac OH</w:t>
      </w:r>
      <w:r w:rsidRPr="007E079C">
        <w:rPr>
          <w:vertAlign w:val="superscript"/>
        </w:rPr>
        <w:t>−</w:t>
      </w:r>
      <w:r w:rsidRPr="007E079C">
        <w:t xml:space="preserve"> ako vo vode, klesne </w:t>
      </w:r>
      <w:hyperlink r:id="rId539" w:tooltip="Koncentrácia" w:history="1">
        <w:r w:rsidRPr="007E079C">
          <w:rPr>
            <w:rStyle w:val="Hypertextovprepojenie"/>
          </w:rPr>
          <w:t>koncentrácia</w:t>
        </w:r>
      </w:hyperlink>
      <w:r w:rsidRPr="007E079C">
        <w:t xml:space="preserve"> </w:t>
      </w:r>
      <w:hyperlink r:id="rId540" w:tooltip="Ión" w:history="1">
        <w:r w:rsidRPr="007E079C">
          <w:rPr>
            <w:rStyle w:val="Hypertextovprepojenie"/>
          </w:rPr>
          <w:t>iónov</w:t>
        </w:r>
      </w:hyperlink>
      <w:r w:rsidRPr="007E079C">
        <w:t xml:space="preserve"> H</w:t>
      </w:r>
      <w:r w:rsidRPr="007E079C">
        <w:rPr>
          <w:vertAlign w:val="subscript"/>
        </w:rPr>
        <w:t>3</w:t>
      </w:r>
      <w:r w:rsidRPr="007E079C">
        <w:t>O</w:t>
      </w:r>
      <w:r w:rsidRPr="007E079C">
        <w:rPr>
          <w:vertAlign w:val="superscript"/>
        </w:rPr>
        <w:t>+</w:t>
      </w:r>
      <w:r w:rsidRPr="007E079C">
        <w:t xml:space="preserve"> na 10</w:t>
      </w:r>
      <w:r w:rsidRPr="007E079C">
        <w:rPr>
          <w:vertAlign w:val="superscript"/>
        </w:rPr>
        <w:t>−10</w:t>
      </w:r>
      <w:r w:rsidRPr="007E079C">
        <w:t>, čo zodpovedá pH 10.</w:t>
      </w:r>
    </w:p>
    <w:p w:rsidR="00EE63DC" w:rsidRDefault="00EE63DC"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832ACB" w:rsidRPr="007E079C" w:rsidRDefault="00832ACB"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rsidRPr="007E079C">
        <w:t xml:space="preserve">Kyslosť nevodných roztokov (napríklad roztoky kyselín alebo </w:t>
      </w:r>
      <w:hyperlink r:id="rId541" w:tooltip="Hydroxid" w:history="1">
        <w:r w:rsidRPr="007E079C">
          <w:rPr>
            <w:rStyle w:val="Hypertextovprepojenie"/>
          </w:rPr>
          <w:t>hydroxidov</w:t>
        </w:r>
      </w:hyperlink>
      <w:r w:rsidRPr="007E079C">
        <w:t xml:space="preserve"> v </w:t>
      </w:r>
      <w:hyperlink r:id="rId542" w:tooltip="Alkohol" w:history="1">
        <w:r w:rsidRPr="007E079C">
          <w:rPr>
            <w:rStyle w:val="Hypertextovprepojenie"/>
          </w:rPr>
          <w:t>alkoholoch</w:t>
        </w:r>
      </w:hyperlink>
      <w:r w:rsidRPr="007E079C">
        <w:t xml:space="preserve">, </w:t>
      </w:r>
      <w:hyperlink r:id="rId543" w:tooltip="Ketón" w:history="1">
        <w:r w:rsidRPr="007E079C">
          <w:rPr>
            <w:rStyle w:val="Hypertextovprepojenie"/>
          </w:rPr>
          <w:t>ketónoch</w:t>
        </w:r>
      </w:hyperlink>
      <w:r w:rsidRPr="007E079C">
        <w:t xml:space="preserve"> alebo aj v nepolárnych rozpúšťadlách) popisuje hodnota </w:t>
      </w:r>
      <w:hyperlink r:id="rId544" w:tooltip="Hammetova funkcia (stránka neexistuje)" w:history="1">
        <w:r w:rsidRPr="007E079C">
          <w:rPr>
            <w:rStyle w:val="Hypertextovprepojenie"/>
          </w:rPr>
          <w:t>Hammetovej funkcie</w:t>
        </w:r>
      </w:hyperlink>
      <w:r w:rsidRPr="007E079C">
        <w:t>. Veľkosť Hammetovej funkcie pre určité prostredie sa prakticky zisťuje na základe pomerov kyslej a zásaditej formy určitého acidobazického indikátoru v mernom roztoku.</w:t>
      </w:r>
    </w:p>
    <w:p w:rsidR="00832ACB" w:rsidRPr="007E079C" w:rsidRDefault="00832ACB" w:rsidP="008F3CB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832ACB" w:rsidRPr="007E079C" w:rsidRDefault="00832ACB" w:rsidP="008F3CB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983930" w:rsidRDefault="00983930"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lastRenderedPageBreak/>
        <w:t xml:space="preserve">Niektoré organické látky menia usporiadanie dvojitých väzieb v molekule v závislosti od pH prostredia, čo sa prejavuje zmenou zafarbenia roztoku. </w:t>
      </w:r>
    </w:p>
    <w:p w:rsidR="00983930" w:rsidRDefault="00983930"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983930" w:rsidRDefault="00983930"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 xml:space="preserve">Napríklad čaj zmení farbu pridaním kyslej citrónovej šťavy. Takým látkam hovoríme </w:t>
      </w:r>
      <w:r>
        <w:rPr>
          <w:b/>
          <w:bCs/>
        </w:rPr>
        <w:t>acidobazické indikátory</w:t>
      </w:r>
      <w:r>
        <w:t xml:space="preserve">. Kyslosť môžeme merať pridaním indikátora do roztoku a porovnaním farby s kalibrovanou farebnou škálou. </w:t>
      </w:r>
    </w:p>
    <w:p w:rsidR="00983930" w:rsidRDefault="00983930"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983930" w:rsidRDefault="00983930"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Používajú sa hlavne tieto látky:</w:t>
      </w:r>
    </w:p>
    <w:p w:rsidR="00983930" w:rsidRDefault="00983930"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983930" w:rsidRDefault="008B58A8" w:rsidP="008F3CB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hyperlink r:id="rId545" w:tooltip="Lakmus" w:history="1">
        <w:r w:rsidR="00983930">
          <w:rPr>
            <w:rStyle w:val="Hypertextovprepojenie"/>
            <w:b/>
            <w:bCs/>
          </w:rPr>
          <w:t>lakmus</w:t>
        </w:r>
      </w:hyperlink>
      <w:r w:rsidR="00983930">
        <w:t xml:space="preserve"> prechádza z kyslej červenej formy na zásaditú modrú.</w:t>
      </w:r>
    </w:p>
    <w:p w:rsidR="00983930" w:rsidRDefault="008B58A8" w:rsidP="008F3CB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hyperlink r:id="rId546" w:tooltip="Fenolftaleín" w:history="1">
        <w:r w:rsidR="00983930">
          <w:rPr>
            <w:rStyle w:val="Hypertextovprepojenie"/>
            <w:b/>
            <w:bCs/>
          </w:rPr>
          <w:t>fenolftaleín</w:t>
        </w:r>
      </w:hyperlink>
      <w:r w:rsidR="00983930">
        <w:t xml:space="preserve"> prechádza z kyslej bezfarebnej formy na zásaditú fialovú oblasť pH 8,0 - 9,8.</w:t>
      </w:r>
    </w:p>
    <w:p w:rsidR="00983930" w:rsidRDefault="008B58A8" w:rsidP="008F3CB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hyperlink r:id="rId547" w:tooltip="Metylová oranž" w:history="1">
        <w:r w:rsidR="00983930">
          <w:rPr>
            <w:rStyle w:val="Hypertextovprepojenie"/>
            <w:b/>
            <w:bCs/>
          </w:rPr>
          <w:t>metylová oranž</w:t>
        </w:r>
      </w:hyperlink>
      <w:r w:rsidR="00983930">
        <w:t xml:space="preserve"> (metyloranž) prechádza z kyslej oranžovej formy na zásaditú žltú v oblasti pH 3,1 - 4,5.</w:t>
      </w:r>
    </w:p>
    <w:p w:rsidR="00983930" w:rsidRDefault="008B58A8" w:rsidP="008F3CB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hyperlink r:id="rId548" w:tooltip="Metylová červeň (stránka neexistuje)" w:history="1">
        <w:r w:rsidR="00983930">
          <w:rPr>
            <w:rStyle w:val="Hypertextovprepojenie"/>
            <w:b/>
            <w:bCs/>
          </w:rPr>
          <w:t>metylová červeň</w:t>
        </w:r>
      </w:hyperlink>
      <w:r w:rsidR="00983930">
        <w:t xml:space="preserve"> prechádza z kyslej červenej formy na zásaditú žltú v oblasti pH 4,4 - 6,3.</w:t>
      </w:r>
    </w:p>
    <w:p w:rsidR="00983930" w:rsidRDefault="008B58A8" w:rsidP="008F3CB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hyperlink r:id="rId549" w:tooltip="Bromtymolová modrá (stránka neexistuje)" w:history="1">
        <w:r w:rsidR="00983930">
          <w:rPr>
            <w:rStyle w:val="Hypertextovprepojenie"/>
            <w:b/>
            <w:bCs/>
          </w:rPr>
          <w:t>bromtymolová modrá</w:t>
        </w:r>
      </w:hyperlink>
      <w:r w:rsidR="00983930">
        <w:t xml:space="preserve"> prechádza z kyslej žltej formy na zásaditú modrú v oblasti </w:t>
      </w:r>
    </w:p>
    <w:p w:rsidR="00983930" w:rsidRDefault="00983930" w:rsidP="008F3CB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t>pH 6,0 - 7,6.</w:t>
      </w:r>
    </w:p>
    <w:p w:rsidR="00983930" w:rsidRDefault="008B58A8" w:rsidP="008F3CB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hyperlink r:id="rId550" w:tooltip="Tymolová modrá (stránka neexistuje)" w:history="1">
        <w:r w:rsidR="00983930">
          <w:rPr>
            <w:rStyle w:val="Hypertextovprepojenie"/>
            <w:b/>
            <w:bCs/>
          </w:rPr>
          <w:t>tymolová modrá</w:t>
        </w:r>
      </w:hyperlink>
      <w:r w:rsidR="00983930">
        <w:t xml:space="preserve"> prechádza z kyslej červenej formy na zásaditú žltú v oblasti pH 1,2 - 2,8.</w:t>
      </w:r>
    </w:p>
    <w:p w:rsidR="00983930" w:rsidRDefault="008B58A8" w:rsidP="008F3CB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hyperlink r:id="rId551" w:tooltip="Metylová žltá (stránka neexistuje)" w:history="1">
        <w:r w:rsidR="00983930">
          <w:rPr>
            <w:rStyle w:val="Hypertextovprepojenie"/>
            <w:b/>
            <w:bCs/>
          </w:rPr>
          <w:t>metylová žltá</w:t>
        </w:r>
      </w:hyperlink>
      <w:r w:rsidR="00983930">
        <w:t xml:space="preserve"> prechádza z kyslej červenej formy na zásaditú žltú v oblasti pH 2,9 - 4,0.</w:t>
      </w:r>
    </w:p>
    <w:p w:rsidR="00983930" w:rsidRDefault="008B58A8" w:rsidP="008F3CB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hyperlink r:id="rId552" w:tooltip="Tymolftaleín" w:history="1">
        <w:r w:rsidR="00983930">
          <w:rPr>
            <w:rStyle w:val="Hypertextovprepojenie"/>
            <w:b/>
            <w:bCs/>
          </w:rPr>
          <w:t>tymolftalein</w:t>
        </w:r>
      </w:hyperlink>
      <w:r w:rsidR="00983930">
        <w:t xml:space="preserve"> prechádza z kyslej bezfarebnej formy na zásaditú modrú v oblasti pH 9,3 - 10,5.</w:t>
      </w:r>
    </w:p>
    <w:p w:rsidR="00983930" w:rsidRDefault="008B58A8" w:rsidP="008F3CB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hyperlink r:id="rId553" w:tooltip="Kongočerveň (stránka neexistuje)" w:history="1">
        <w:r w:rsidR="00983930">
          <w:rPr>
            <w:rStyle w:val="Hypertextovprepojenie"/>
            <w:b/>
            <w:bCs/>
          </w:rPr>
          <w:t>kongočerveň</w:t>
        </w:r>
      </w:hyperlink>
      <w:r w:rsidR="00983930">
        <w:t xml:space="preserve"> prechádza z kyslej modrej formy, cez neutrálnu červenú na zásaditú oranžovú.</w:t>
      </w:r>
    </w:p>
    <w:p w:rsidR="00983930" w:rsidRDefault="00983930" w:rsidP="008F3CB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983930" w:rsidRDefault="00983930"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 xml:space="preserve">Farebné prechody indikátorov sú v praxi najčastejšie využívané pri </w:t>
      </w:r>
      <w:hyperlink r:id="rId554" w:tooltip="Acidobazická titrácia (stránka neexistuje)" w:history="1">
        <w:r>
          <w:rPr>
            <w:rStyle w:val="Hypertextovprepojenie"/>
          </w:rPr>
          <w:t>acidobazickej titrácii</w:t>
        </w:r>
      </w:hyperlink>
      <w:r>
        <w:t xml:space="preserve">, ktorá slúži na určenie obsahu </w:t>
      </w:r>
      <w:hyperlink r:id="rId555" w:tooltip="Kyselina" w:history="1">
        <w:r>
          <w:rPr>
            <w:rStyle w:val="Hypertextovprepojenie"/>
          </w:rPr>
          <w:t>kyseliny</w:t>
        </w:r>
      </w:hyperlink>
      <w:r>
        <w:t xml:space="preserve"> alebo </w:t>
      </w:r>
      <w:hyperlink r:id="rId556" w:tooltip="Hydroxid" w:history="1">
        <w:r>
          <w:rPr>
            <w:rStyle w:val="Hypertextovprepojenie"/>
          </w:rPr>
          <w:t>hydroxidu</w:t>
        </w:r>
      </w:hyperlink>
      <w:r>
        <w:t xml:space="preserve"> v analyzovanej vzorke. </w:t>
      </w:r>
    </w:p>
    <w:p w:rsidR="00983930" w:rsidRDefault="00983930"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983930" w:rsidRDefault="00983930"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Definovaný objem meranej vzorky s pridaním vhodného indikátora je pritom neutralizovaný roztokom kyseliny alebo hydroxidu. Dosiahnutie bodu, keď je koncentrácia kyseliny a hydroxidu v rovnováhe (neutrálny roztok) je určené zmenou farby príslušného indikátora. Z množstva a koncentrácie roztoku potrebného pre získanie neutrálneho roztoku sa jednoducho vypočíta obsah kyseliny alebo hydroxidu v analyzovanom roztoku.</w:t>
      </w:r>
    </w:p>
    <w:p w:rsidR="00983930" w:rsidRDefault="00983930"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983930" w:rsidRDefault="00983930"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 xml:space="preserve">Pre hrubú orientáciu o kyslosti meraného roztoku sa na meranie pH používa </w:t>
      </w:r>
      <w:hyperlink r:id="rId557" w:tooltip="Lakmusový papierik" w:history="1">
        <w:r>
          <w:rPr>
            <w:rStyle w:val="Hypertextovprepojenie"/>
          </w:rPr>
          <w:t>lakmusový papierik</w:t>
        </w:r>
      </w:hyperlink>
      <w:r>
        <w:t xml:space="preserve">, čo je prúžok papierika napusteného </w:t>
      </w:r>
      <w:hyperlink r:id="rId558" w:tooltip="Lakmus" w:history="1">
        <w:r>
          <w:rPr>
            <w:rStyle w:val="Hypertextovprepojenie"/>
          </w:rPr>
          <w:t>lakmusom</w:t>
        </w:r>
      </w:hyperlink>
      <w:r>
        <w:t xml:space="preserve">. Presnejší údaj o kyslosti meraného roztoku poskytuje </w:t>
      </w:r>
      <w:hyperlink r:id="rId559" w:tooltip="Univerzálny indikátorový papierik (stránka neexistuje)" w:history="1">
        <w:r>
          <w:rPr>
            <w:rStyle w:val="Hypertextovprepojenie"/>
          </w:rPr>
          <w:t>univerzálny indikátorový papierik</w:t>
        </w:r>
      </w:hyperlink>
      <w:r>
        <w:t xml:space="preserve"> ktorého zafarbenie sa mení s pH meraného roztoku od červenej až po tmavo modrú (farebnú škálu vystihuje vedľajšia tabuľka hodnôt pH bežne sa vyskytujúcich roztokov).</w:t>
      </w:r>
    </w:p>
    <w:p w:rsidR="00832ACB" w:rsidRPr="007E079C" w:rsidRDefault="00832ACB" w:rsidP="008F3CB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3A7D37" w:rsidRDefault="003A7D37"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 xml:space="preserve">Pre presné merania pH hodnôt vodných </w:t>
      </w:r>
      <w:hyperlink r:id="rId560" w:tooltip="Roztok" w:history="1">
        <w:r>
          <w:rPr>
            <w:rStyle w:val="Hypertextovprepojenie"/>
          </w:rPr>
          <w:t>roztokov</w:t>
        </w:r>
      </w:hyperlink>
      <w:r>
        <w:t xml:space="preserve"> sa používa prakticky výlučne </w:t>
      </w:r>
      <w:hyperlink r:id="rId561" w:tooltip="Potenciometria (stránka neexistuje)" w:history="1">
        <w:r>
          <w:rPr>
            <w:rStyle w:val="Hypertextovprepojenie"/>
          </w:rPr>
          <w:t>potenciometria</w:t>
        </w:r>
      </w:hyperlink>
      <w:r>
        <w:t xml:space="preserve"> s využitím sklenenej </w:t>
      </w:r>
      <w:hyperlink r:id="rId562" w:tooltip="Elektróda" w:history="1">
        <w:r>
          <w:rPr>
            <w:rStyle w:val="Hypertextovprepojenie"/>
          </w:rPr>
          <w:t>elektródy</w:t>
        </w:r>
      </w:hyperlink>
      <w:r>
        <w:t xml:space="preserve"> ako merného člena. </w:t>
      </w:r>
    </w:p>
    <w:p w:rsidR="003A7D37" w:rsidRDefault="003A7D37"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3A7D37" w:rsidRDefault="003A7D37"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 xml:space="preserve">Podstatou uvedenej metódy je presné meranie </w:t>
      </w:r>
      <w:hyperlink r:id="rId563" w:tooltip="Elektrický potenciál" w:history="1">
        <w:r>
          <w:rPr>
            <w:rStyle w:val="Hypertextovprepojenie"/>
          </w:rPr>
          <w:t>elektrického potenciálu</w:t>
        </w:r>
      </w:hyperlink>
      <w:r>
        <w:t xml:space="preserve"> medzi mernou (sklenenou) a referenčnou elektródou. </w:t>
      </w:r>
    </w:p>
    <w:p w:rsidR="003A7D37" w:rsidRDefault="003A7D37"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3A7D37" w:rsidRDefault="003A7D37"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 xml:space="preserve">Ako referenčná elektróda sa dá využiť prakticky každá elektróda II. typu, teda elektródy, ktorých potenciál zostáva konštantný pri zmene prostredia, v ktorom je ponorená. Najčastejšie sa uplatňuje </w:t>
      </w:r>
      <w:hyperlink r:id="rId564" w:tooltip="Kalomel" w:history="1">
        <w:r>
          <w:rPr>
            <w:rStyle w:val="Hypertextovprepojenie"/>
          </w:rPr>
          <w:t>kalomelová</w:t>
        </w:r>
      </w:hyperlink>
      <w:r>
        <w:t xml:space="preserve"> alebo </w:t>
      </w:r>
      <w:hyperlink r:id="rId565" w:tooltip="Chlorid strieborný" w:history="1">
        <w:r>
          <w:rPr>
            <w:rStyle w:val="Hypertextovprepojenie"/>
          </w:rPr>
          <w:t>argenchloridová</w:t>
        </w:r>
      </w:hyperlink>
      <w:r>
        <w:t xml:space="preserve"> porovnávacia elektróda.</w:t>
      </w:r>
    </w:p>
    <w:p w:rsidR="003A7D37" w:rsidRDefault="003A7D37"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3A7D37" w:rsidRDefault="003A7D37"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 xml:space="preserve">Kyslosť merného roztoku určuje elektrický potenciál mernej sklenenej elektródy. Základnú časť sklenenej eletródy tvorí tenká stena miniatúrnej banky zo špeciálneho skla. Vnútorný objem banky je naplnený </w:t>
      </w:r>
      <w:hyperlink r:id="rId566" w:tooltip="Pufor (stránka neexistuje)" w:history="1">
        <w:r>
          <w:rPr>
            <w:rStyle w:val="Hypertextovprepojenie"/>
          </w:rPr>
          <w:t>pufrom</w:t>
        </w:r>
      </w:hyperlink>
      <w:r>
        <w:t>, teda roztokom s konštantnou pH.</w:t>
      </w:r>
    </w:p>
    <w:p w:rsidR="003A7D37" w:rsidRDefault="003A7D37"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lastRenderedPageBreak/>
        <w:t xml:space="preserve">Elektrický potenciál medzi mernou a referenčnou elektródou sa meria citlivým </w:t>
      </w:r>
      <w:hyperlink r:id="rId567" w:tooltip="Potenciometer" w:history="1">
        <w:r>
          <w:rPr>
            <w:rStyle w:val="Hypertextovprepojenie"/>
          </w:rPr>
          <w:t>potenciometrom</w:t>
        </w:r>
      </w:hyperlink>
      <w:r>
        <w:t xml:space="preserve">, ktorý musí vykazovať vysoký vstupný </w:t>
      </w:r>
      <w:hyperlink r:id="rId568" w:tooltip="Elektrický odpor" w:history="1">
        <w:r>
          <w:rPr>
            <w:rStyle w:val="Hypertextovprepojenie"/>
          </w:rPr>
          <w:t>odpor</w:t>
        </w:r>
      </w:hyperlink>
      <w:r>
        <w:t xml:space="preserve"> (minimálna požiadavka je 10</w:t>
      </w:r>
      <w:r>
        <w:rPr>
          <w:vertAlign w:val="superscript"/>
        </w:rPr>
        <w:t>14</w:t>
      </w:r>
      <w:r>
        <w:t> Ω, kvalitné prístroje majú parametre o rád lepšie). Komerčne dodávané prístroje súčasne tvoria merania napätia medzi elektródami priamo na hodnotu pH, ktorú zobrazuje digitálne na displeji.</w:t>
      </w:r>
    </w:p>
    <w:p w:rsidR="003A7D37" w:rsidRDefault="003A7D37"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3A7D37" w:rsidRDefault="003A7D37"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V súčasnej dobe sa potenciometrické meranie pH považuje za veľmi kvalitnú a komerčne zvládnutú inštrumentálnu techniku. Na trhu je celý rad prístrojov špičkovej kvality, umožňujúcich meranie pH s rozlíšením na 0,01 až 0,001 jednotky pH. Súčasne sú k dispozícii cenovo dostupné prístroje pre meranie v teréne (úpravy a čističky odpadových vôd, sledovanie kyslosti zásobných roztokov v priemysle), ktoré síce nedosahujú špičkovú presnosť merania, ale umožňujú rýchle a ľahké získanie terénnych dát.</w:t>
      </w:r>
    </w:p>
    <w:p w:rsidR="003A7D37" w:rsidRDefault="003A7D37"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p>
    <w:p w:rsidR="003A7D37" w:rsidRDefault="003A7D37" w:rsidP="008F3CBB">
      <w:pPr>
        <w:pStyle w:val="Normlnywebov"/>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before="0" w:beforeAutospacing="0" w:after="0" w:afterAutospacing="0"/>
        <w:jc w:val="both"/>
      </w:pPr>
      <w:r>
        <w:t xml:space="preserve">Meranie pH sklenenou elektródou sa v súčasnej dobe neobmedzuje len na meranie kyslosti roztokov, ale je možné zakúpiť špeciálne elektródy na sledovanie kyslosti povrchov (napríklad navlhčený papier, zemina a podobe, vpichové elektródy pre meranie pH mäsa a iných potravín atď. V medicíne slúžia miniatúrne pH elektródy na sledovanie pH </w:t>
      </w:r>
      <w:hyperlink r:id="rId569" w:tooltip="Krv" w:history="1">
        <w:r>
          <w:rPr>
            <w:rStyle w:val="Hypertextovprepojenie"/>
          </w:rPr>
          <w:t>krvi</w:t>
        </w:r>
      </w:hyperlink>
      <w:r>
        <w:t xml:space="preserve"> pacientov.</w:t>
      </w:r>
    </w:p>
    <w:p w:rsidR="007538CA" w:rsidRPr="007E079C" w:rsidRDefault="007538CA" w:rsidP="007538CA">
      <w:pPr>
        <w:autoSpaceDE w:val="0"/>
        <w:autoSpaceDN w:val="0"/>
        <w:adjustRightInd w:val="0"/>
        <w:rPr>
          <w:b/>
          <w:bCs/>
          <w:color w:val="292526"/>
        </w:rPr>
      </w:pPr>
    </w:p>
    <w:p w:rsidR="007538CA" w:rsidRPr="007E079C" w:rsidRDefault="007538CA" w:rsidP="008F3CBB">
      <w:pPr>
        <w:autoSpaceDE w:val="0"/>
        <w:autoSpaceDN w:val="0"/>
        <w:adjustRightInd w:val="0"/>
        <w:jc w:val="both"/>
        <w:rPr>
          <w:b/>
          <w:bCs/>
          <w:color w:val="292526"/>
        </w:rPr>
      </w:pPr>
      <w:r w:rsidRPr="007E079C">
        <w:rPr>
          <w:b/>
          <w:bCs/>
          <w:color w:val="292526"/>
        </w:rPr>
        <w:t>Short description</w:t>
      </w:r>
    </w:p>
    <w:p w:rsidR="007538CA" w:rsidRPr="007E079C" w:rsidRDefault="007538CA" w:rsidP="008F3CBB">
      <w:pPr>
        <w:autoSpaceDE w:val="0"/>
        <w:autoSpaceDN w:val="0"/>
        <w:adjustRightInd w:val="0"/>
        <w:jc w:val="both"/>
        <w:rPr>
          <w:color w:val="292526"/>
        </w:rPr>
      </w:pPr>
      <w:r w:rsidRPr="007E079C">
        <w:rPr>
          <w:color w:val="292526"/>
        </w:rPr>
        <w:t>The DPAS Series of low-maintenance, long-life pH/ORP combination electrodes from METTLER TOLEDO</w:t>
      </w:r>
    </w:p>
    <w:p w:rsidR="007538CA" w:rsidRPr="007E079C" w:rsidRDefault="007538CA" w:rsidP="008F3CBB">
      <w:pPr>
        <w:autoSpaceDE w:val="0"/>
        <w:autoSpaceDN w:val="0"/>
        <w:adjustRightInd w:val="0"/>
        <w:jc w:val="both"/>
        <w:rPr>
          <w:color w:val="292526"/>
        </w:rPr>
      </w:pPr>
      <w:r w:rsidRPr="007E079C">
        <w:rPr>
          <w:color w:val="292526"/>
        </w:rPr>
        <w:t>come complete with a factory-filled, pressurized gel-electrolyte reference system. Electrode and plug head</w:t>
      </w:r>
      <w:r w:rsidR="008F3CBB">
        <w:rPr>
          <w:color w:val="292526"/>
        </w:rPr>
        <w:t xml:space="preserve"> </w:t>
      </w:r>
      <w:r w:rsidRPr="007E079C">
        <w:rPr>
          <w:color w:val="292526"/>
        </w:rPr>
        <w:t>are fully autoclavable or in-situ sterilizable, and designed for use in vessels, open tanks or closed reactors</w:t>
      </w:r>
      <w:r w:rsidR="008F3CBB">
        <w:rPr>
          <w:color w:val="292526"/>
        </w:rPr>
        <w:t xml:space="preserve"> </w:t>
      </w:r>
      <w:r w:rsidRPr="007E079C">
        <w:rPr>
          <w:color w:val="292526"/>
        </w:rPr>
        <w:t xml:space="preserve">and fermenters, i.e. </w:t>
      </w:r>
      <w:r w:rsidRPr="007E079C">
        <w:rPr>
          <w:b/>
          <w:bCs/>
          <w:color w:val="292526"/>
        </w:rPr>
        <w:t>for a wide spectrum of process applications in the biotechnology and pharmaceuticals</w:t>
      </w:r>
      <w:r w:rsidR="008F3CBB">
        <w:rPr>
          <w:b/>
          <w:bCs/>
          <w:color w:val="292526"/>
        </w:rPr>
        <w:t xml:space="preserve"> </w:t>
      </w:r>
      <w:r w:rsidRPr="007E079C">
        <w:rPr>
          <w:b/>
          <w:bCs/>
          <w:color w:val="292526"/>
        </w:rPr>
        <w:t xml:space="preserve">industries. </w:t>
      </w:r>
      <w:r w:rsidRPr="007E079C">
        <w:rPr>
          <w:color w:val="292526"/>
        </w:rPr>
        <w:t>An appropriate range of integral technical features ensures trouble-free, continuous and</w:t>
      </w:r>
      <w:r w:rsidR="008F3CBB">
        <w:rPr>
          <w:color w:val="292526"/>
        </w:rPr>
        <w:t xml:space="preserve"> </w:t>
      </w:r>
      <w:r w:rsidRPr="007E079C">
        <w:rPr>
          <w:color w:val="292526"/>
        </w:rPr>
        <w:t>highly accurate pH measurement with a very short response time:</w:t>
      </w:r>
    </w:p>
    <w:p w:rsidR="007538CA" w:rsidRPr="007E079C" w:rsidRDefault="007538CA" w:rsidP="008F3CBB">
      <w:pPr>
        <w:autoSpaceDE w:val="0"/>
        <w:autoSpaceDN w:val="0"/>
        <w:adjustRightInd w:val="0"/>
        <w:jc w:val="both"/>
        <w:rPr>
          <w:color w:val="292526"/>
        </w:rPr>
      </w:pPr>
      <w:r w:rsidRPr="007E079C">
        <w:rPr>
          <w:color w:val="292526"/>
        </w:rPr>
        <w:t>– Prepressurization of the gel electrolyte provides permanent internal pressure within the electrode, thereby</w:t>
      </w:r>
    </w:p>
    <w:p w:rsidR="007538CA" w:rsidRPr="007E079C" w:rsidRDefault="007538CA" w:rsidP="008F3CBB">
      <w:pPr>
        <w:autoSpaceDE w:val="0"/>
        <w:autoSpaceDN w:val="0"/>
        <w:adjustRightInd w:val="0"/>
        <w:jc w:val="both"/>
        <w:rPr>
          <w:color w:val="292526"/>
        </w:rPr>
      </w:pPr>
      <w:r w:rsidRPr="007E079C">
        <w:rPr>
          <w:color w:val="292526"/>
        </w:rPr>
        <w:t>preventing the ingress of process medium into the reference system and, at the same time, ensuring continuous</w:t>
      </w:r>
      <w:r w:rsidR="008F3CBB">
        <w:rPr>
          <w:color w:val="292526"/>
        </w:rPr>
        <w:t xml:space="preserve"> </w:t>
      </w:r>
      <w:r w:rsidRPr="007E079C">
        <w:rPr>
          <w:color w:val="292526"/>
        </w:rPr>
        <w:t>cleaning of the diaphragm through the constant slow outflow of smallest amounts of electrolyte.</w:t>
      </w:r>
    </w:p>
    <w:p w:rsidR="007538CA" w:rsidRPr="007E079C" w:rsidRDefault="007538CA" w:rsidP="008F3CBB">
      <w:pPr>
        <w:autoSpaceDE w:val="0"/>
        <w:autoSpaceDN w:val="0"/>
        <w:adjustRightInd w:val="0"/>
        <w:jc w:val="both"/>
        <w:rPr>
          <w:color w:val="292526"/>
        </w:rPr>
      </w:pPr>
      <w:r w:rsidRPr="007E079C">
        <w:rPr>
          <w:color w:val="292526"/>
        </w:rPr>
        <w:t>– The patented silver-ion barrier integrated in the reference system avoids contamination and clogging of</w:t>
      </w:r>
      <w:r w:rsidR="008F3CBB">
        <w:rPr>
          <w:color w:val="292526"/>
        </w:rPr>
        <w:t xml:space="preserve"> </w:t>
      </w:r>
      <w:r w:rsidRPr="007E079C">
        <w:rPr>
          <w:color w:val="292526"/>
        </w:rPr>
        <w:t>the diaphragm with black silver sulfide during measurements in process media containing sulfur-bearing</w:t>
      </w:r>
      <w:r w:rsidR="008F3CBB">
        <w:rPr>
          <w:color w:val="292526"/>
        </w:rPr>
        <w:t xml:space="preserve"> </w:t>
      </w:r>
      <w:r w:rsidRPr="007E079C">
        <w:rPr>
          <w:color w:val="292526"/>
        </w:rPr>
        <w:t>compounds or proteins (e.g. amino acids).</w:t>
      </w:r>
    </w:p>
    <w:p w:rsidR="007538CA" w:rsidRPr="007E079C" w:rsidRDefault="007538CA" w:rsidP="008F3CBB">
      <w:pPr>
        <w:autoSpaceDE w:val="0"/>
        <w:autoSpaceDN w:val="0"/>
        <w:adjustRightInd w:val="0"/>
        <w:jc w:val="both"/>
        <w:rPr>
          <w:color w:val="292526"/>
        </w:rPr>
      </w:pPr>
      <w:r w:rsidRPr="007E079C">
        <w:rPr>
          <w:color w:val="292526"/>
        </w:rPr>
        <w:t>– Electrode and connector are fully autoclavable or in-situ sterilizable.</w:t>
      </w:r>
    </w:p>
    <w:p w:rsidR="007538CA" w:rsidRPr="007E079C" w:rsidRDefault="007538CA" w:rsidP="008F3CBB">
      <w:pPr>
        <w:autoSpaceDE w:val="0"/>
        <w:autoSpaceDN w:val="0"/>
        <w:adjustRightInd w:val="0"/>
        <w:jc w:val="both"/>
        <w:rPr>
          <w:color w:val="292526"/>
        </w:rPr>
      </w:pPr>
      <w:r w:rsidRPr="007E079C">
        <w:rPr>
          <w:color w:val="292526"/>
        </w:rPr>
        <w:t>– Designed for use in vessels, open tanks or closed reactors as well as in fermenters at process pressures</w:t>
      </w:r>
      <w:r w:rsidR="008F3CBB">
        <w:rPr>
          <w:color w:val="292526"/>
        </w:rPr>
        <w:t xml:space="preserve"> </w:t>
      </w:r>
      <w:r w:rsidRPr="007E079C">
        <w:rPr>
          <w:color w:val="292526"/>
        </w:rPr>
        <w:t>of up to 2.5 bar overpressure.</w:t>
      </w:r>
    </w:p>
    <w:p w:rsidR="007538CA" w:rsidRPr="007E079C" w:rsidRDefault="007538CA" w:rsidP="008F3CBB">
      <w:pPr>
        <w:autoSpaceDE w:val="0"/>
        <w:autoSpaceDN w:val="0"/>
        <w:adjustRightInd w:val="0"/>
        <w:jc w:val="both"/>
        <w:rPr>
          <w:color w:val="292526"/>
        </w:rPr>
      </w:pPr>
      <w:r w:rsidRPr="007E079C">
        <w:rPr>
          <w:color w:val="292526"/>
        </w:rPr>
        <w:t>– Include VarioPin (VP) connector (IP68) and, similar to the InPro 3200, additional advantages such as</w:t>
      </w:r>
      <w:r w:rsidR="008F3CBB">
        <w:rPr>
          <w:color w:val="292526"/>
        </w:rPr>
        <w:t xml:space="preserve"> </w:t>
      </w:r>
      <w:r w:rsidRPr="007E079C">
        <w:rPr>
          <w:color w:val="292526"/>
        </w:rPr>
        <w:t>temperature compensation, Eex certification, and certification following the Pressure Equipment Directive</w:t>
      </w:r>
    </w:p>
    <w:p w:rsidR="000C1E10" w:rsidRPr="007E079C" w:rsidRDefault="007538CA" w:rsidP="008F3CBB">
      <w:pPr>
        <w:jc w:val="both"/>
        <w:rPr>
          <w:lang w:val="en-US"/>
        </w:rPr>
      </w:pPr>
      <w:r w:rsidRPr="007E079C">
        <w:rPr>
          <w:color w:val="292526"/>
        </w:rPr>
        <w:t>(PED).</w:t>
      </w:r>
    </w:p>
    <w:p w:rsidR="000C1E10" w:rsidRDefault="007538CA" w:rsidP="00494642">
      <w:pPr>
        <w:jc w:val="center"/>
      </w:pPr>
      <w:r w:rsidRPr="007E079C">
        <w:rPr>
          <w:noProof/>
        </w:rPr>
        <w:lastRenderedPageBreak/>
        <w:drawing>
          <wp:inline distT="0" distB="0" distL="0" distR="0">
            <wp:extent cx="1726750" cy="4086184"/>
            <wp:effectExtent l="0" t="0" r="6985" b="0"/>
            <wp:docPr id="53"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0" cstate="print"/>
                    <a:srcRect r="50318"/>
                    <a:stretch>
                      <a:fillRect/>
                    </a:stretch>
                  </pic:blipFill>
                  <pic:spPr bwMode="auto">
                    <a:xfrm>
                      <a:off x="0" y="0"/>
                      <a:ext cx="1733605" cy="4102405"/>
                    </a:xfrm>
                    <a:prstGeom prst="rect">
                      <a:avLst/>
                    </a:prstGeom>
                    <a:solidFill>
                      <a:schemeClr val="bg2"/>
                    </a:solidFill>
                    <a:ln w="9525">
                      <a:noFill/>
                      <a:miter lim="800000"/>
                      <a:headEnd/>
                      <a:tailEnd/>
                    </a:ln>
                  </pic:spPr>
                </pic:pic>
              </a:graphicData>
            </a:graphic>
          </wp:inline>
        </w:drawing>
      </w:r>
    </w:p>
    <w:p w:rsidR="00E7717E" w:rsidRPr="00E7717E" w:rsidRDefault="00E7717E" w:rsidP="00494642">
      <w:pPr>
        <w:jc w:val="center"/>
        <w:rPr>
          <w:i/>
        </w:rPr>
      </w:pPr>
      <w:r w:rsidRPr="00E7717E">
        <w:rPr>
          <w:i/>
        </w:rPr>
        <w:t xml:space="preserve">Obr. 34 </w:t>
      </w:r>
      <w:r w:rsidR="002256EB">
        <w:rPr>
          <w:i/>
        </w:rPr>
        <w:t>Príklad s</w:t>
      </w:r>
      <w:r w:rsidRPr="00E7717E">
        <w:rPr>
          <w:i/>
        </w:rPr>
        <w:t>ond</w:t>
      </w:r>
      <w:r w:rsidR="002256EB">
        <w:rPr>
          <w:i/>
        </w:rPr>
        <w:t>y</w:t>
      </w:r>
      <w:r w:rsidRPr="00E7717E">
        <w:rPr>
          <w:i/>
        </w:rPr>
        <w:t xml:space="preserve"> pH.</w:t>
      </w:r>
    </w:p>
    <w:p w:rsidR="00E7717E" w:rsidRPr="007E079C" w:rsidRDefault="00E7717E" w:rsidP="00494642">
      <w:pPr>
        <w:jc w:val="center"/>
      </w:pPr>
    </w:p>
    <w:p w:rsidR="00927025" w:rsidRPr="007E079C" w:rsidRDefault="00927025" w:rsidP="00E7717E">
      <w:pPr>
        <w:autoSpaceDE w:val="0"/>
        <w:autoSpaceDN w:val="0"/>
        <w:adjustRightInd w:val="0"/>
        <w:jc w:val="both"/>
        <w:rPr>
          <w:b/>
          <w:bCs/>
        </w:rPr>
      </w:pPr>
      <w:r w:rsidRPr="007E079C">
        <w:rPr>
          <w:b/>
          <w:bCs/>
        </w:rPr>
        <w:t>Provoz</w:t>
      </w:r>
    </w:p>
    <w:p w:rsidR="00927025" w:rsidRPr="007E079C" w:rsidRDefault="00927025" w:rsidP="00E7717E">
      <w:pPr>
        <w:autoSpaceDE w:val="0"/>
        <w:autoSpaceDN w:val="0"/>
        <w:adjustRightInd w:val="0"/>
        <w:jc w:val="both"/>
        <w:rPr>
          <w:rFonts w:eastAsia="AvantGardeCom-CondBook"/>
        </w:rPr>
      </w:pPr>
      <w:r w:rsidRPr="007E079C">
        <w:rPr>
          <w:rFonts w:eastAsia="AvantGardeCom-CondBook"/>
        </w:rPr>
        <w:t>pH elektrody METTLER TOLEDO lze použít s většinou měřicích přístrojů pH /mV.</w:t>
      </w:r>
      <w:r w:rsidR="00E7717E">
        <w:rPr>
          <w:rFonts w:eastAsia="AvantGardeCom-CondBook"/>
        </w:rPr>
        <w:t xml:space="preserve"> </w:t>
      </w:r>
      <w:r w:rsidRPr="007E079C">
        <w:rPr>
          <w:rFonts w:eastAsia="AvantGardeCom-CondBook"/>
        </w:rPr>
        <w:t>Dodržujte pokyny výrobce. Doporučujeme provést dvoubodovou kalibraci pomocí</w:t>
      </w:r>
      <w:r w:rsidR="00E7717E">
        <w:rPr>
          <w:rFonts w:eastAsia="AvantGardeCom-CondBook"/>
        </w:rPr>
        <w:t xml:space="preserve"> </w:t>
      </w:r>
      <w:r w:rsidRPr="007E079C">
        <w:rPr>
          <w:rFonts w:eastAsia="AvantGardeCom-CondBook"/>
        </w:rPr>
        <w:t>čerstvých pufračních roztoků o známých hodnotách pH,</w:t>
      </w:r>
      <w:r w:rsidR="00E7717E">
        <w:rPr>
          <w:rFonts w:eastAsia="AvantGardeCom-CondBook"/>
        </w:rPr>
        <w:t xml:space="preserve"> </w:t>
      </w:r>
      <w:r w:rsidRPr="007E079C">
        <w:rPr>
          <w:rFonts w:eastAsia="AvantGardeCom-CondBook"/>
        </w:rPr>
        <w:t>které obklopují pH vzorku; jeden pufrační roztok by měl mít</w:t>
      </w:r>
      <w:r w:rsidR="00E7717E">
        <w:rPr>
          <w:rFonts w:eastAsia="AvantGardeCom-CondBook"/>
        </w:rPr>
        <w:t xml:space="preserve"> </w:t>
      </w:r>
      <w:r w:rsidRPr="007E079C">
        <w:rPr>
          <w:rFonts w:eastAsia="AvantGardeCom-CondBook"/>
        </w:rPr>
        <w:t>hodnotu pH blízkou 7, aby bylo možné stanovit nulový bod.</w:t>
      </w:r>
      <w:r w:rsidR="00E7717E">
        <w:rPr>
          <w:rFonts w:eastAsia="AvantGardeCom-CondBook"/>
        </w:rPr>
        <w:t xml:space="preserve"> </w:t>
      </w:r>
      <w:r w:rsidRPr="007E079C">
        <w:rPr>
          <w:rFonts w:eastAsia="AvantGardeCom-CondBook"/>
        </w:rPr>
        <w:t>Při rychlé analýze je možné provést standardizaci pomocí</w:t>
      </w:r>
      <w:r w:rsidR="00E7717E">
        <w:rPr>
          <w:rFonts w:eastAsia="AvantGardeCom-CondBook"/>
        </w:rPr>
        <w:t xml:space="preserve"> </w:t>
      </w:r>
      <w:r w:rsidRPr="007E079C">
        <w:rPr>
          <w:rFonts w:eastAsia="AvantGardeCom-CondBook"/>
        </w:rPr>
        <w:t>jednoho pufračního roztoku s hodnotou blízkou pH vzorku.</w:t>
      </w:r>
    </w:p>
    <w:p w:rsidR="00927025" w:rsidRPr="007E079C" w:rsidRDefault="00927025" w:rsidP="00927025">
      <w:pPr>
        <w:rPr>
          <w:rFonts w:eastAsia="AvantGardeCom-CondBook"/>
        </w:rPr>
      </w:pPr>
    </w:p>
    <w:p w:rsidR="00927025" w:rsidRPr="007E079C" w:rsidRDefault="00927025" w:rsidP="00927025">
      <w:pPr>
        <w:autoSpaceDE w:val="0"/>
        <w:autoSpaceDN w:val="0"/>
        <w:adjustRightInd w:val="0"/>
        <w:rPr>
          <w:b/>
          <w:bCs/>
        </w:rPr>
      </w:pPr>
      <w:r w:rsidRPr="007E079C">
        <w:rPr>
          <w:b/>
          <w:bCs/>
        </w:rPr>
        <w:t>Sterilizace</w:t>
      </w:r>
    </w:p>
    <w:p w:rsidR="00927025" w:rsidRPr="007E079C" w:rsidRDefault="00927025" w:rsidP="00E7717E">
      <w:pPr>
        <w:autoSpaceDE w:val="0"/>
        <w:autoSpaceDN w:val="0"/>
        <w:adjustRightInd w:val="0"/>
        <w:rPr>
          <w:rFonts w:eastAsia="AvantGardeCom-CondBook"/>
        </w:rPr>
      </w:pPr>
      <w:r w:rsidRPr="007E079C">
        <w:rPr>
          <w:rFonts w:eastAsia="AvantGardeCom-CondBook"/>
        </w:rPr>
        <w:t>Elektrody typu 405-DPAS-SC lze sterilizovat párou insitu</w:t>
      </w:r>
      <w:r w:rsidR="00E7717E">
        <w:rPr>
          <w:rFonts w:eastAsia="AvantGardeCom-CondBook"/>
        </w:rPr>
        <w:t xml:space="preserve"> </w:t>
      </w:r>
      <w:r w:rsidRPr="007E079C">
        <w:rPr>
          <w:rFonts w:eastAsia="AvantGardeCom-CondBook"/>
        </w:rPr>
        <w:t>a v autoklávu. Dodržujte návod k obsluze autoklávu.</w:t>
      </w:r>
      <w:r w:rsidR="00E7717E">
        <w:rPr>
          <w:rFonts w:eastAsia="AvantGardeCom-CondBook"/>
        </w:rPr>
        <w:t xml:space="preserve"> </w:t>
      </w:r>
      <w:r w:rsidRPr="007E079C">
        <w:rPr>
          <w:rFonts w:eastAsia="AvantGardeCom-CondBook"/>
        </w:rPr>
        <w:t>Doporučujeme (ale není to nezbytné) nasadit před sterilizací</w:t>
      </w:r>
      <w:r w:rsidR="00E7717E">
        <w:rPr>
          <w:rFonts w:eastAsia="AvantGardeCom-CondBook"/>
        </w:rPr>
        <w:t xml:space="preserve"> </w:t>
      </w:r>
      <w:r w:rsidRPr="007E079C">
        <w:rPr>
          <w:rFonts w:eastAsia="AvantGardeCom-CondBook"/>
        </w:rPr>
        <w:t>v autoklávu na konektor uzávěr (obj. č. 00 201 1096).</w:t>
      </w:r>
      <w:r w:rsidR="00E7717E">
        <w:rPr>
          <w:rFonts w:eastAsia="AvantGardeCom-CondBook"/>
        </w:rPr>
        <w:t xml:space="preserve"> </w:t>
      </w:r>
      <w:r w:rsidRPr="007E079C">
        <w:rPr>
          <w:rFonts w:eastAsia="AvantGardeCom-CondBook"/>
        </w:rPr>
        <w:t>Při opakované sterilizaci může dojít k mírné změně barvy</w:t>
      </w:r>
      <w:r w:rsidR="00E7717E">
        <w:rPr>
          <w:rFonts w:eastAsia="AvantGardeCom-CondBook"/>
        </w:rPr>
        <w:t xml:space="preserve"> </w:t>
      </w:r>
      <w:r w:rsidRPr="007E079C">
        <w:rPr>
          <w:rFonts w:eastAsia="AvantGardeCom-CondBook"/>
        </w:rPr>
        <w:t>elektrolytu z důvodu zvýšené teploty. Tento stav nemá žádný</w:t>
      </w:r>
      <w:r w:rsidR="00E7717E">
        <w:rPr>
          <w:rFonts w:eastAsia="AvantGardeCom-CondBook"/>
        </w:rPr>
        <w:t xml:space="preserve"> </w:t>
      </w:r>
      <w:r w:rsidRPr="007E079C">
        <w:rPr>
          <w:rFonts w:eastAsia="AvantGardeCom-CondBook"/>
        </w:rPr>
        <w:t>vliv na funkci elektrody.</w:t>
      </w:r>
    </w:p>
    <w:p w:rsidR="00927025" w:rsidRPr="007E079C" w:rsidRDefault="00927025" w:rsidP="00927025">
      <w:pPr>
        <w:rPr>
          <w:rFonts w:eastAsia="AvantGardeCom-CondBook"/>
        </w:rPr>
      </w:pPr>
    </w:p>
    <w:p w:rsidR="00927025" w:rsidRPr="007E079C" w:rsidRDefault="00927025" w:rsidP="00927025">
      <w:pPr>
        <w:autoSpaceDE w:val="0"/>
        <w:autoSpaceDN w:val="0"/>
        <w:adjustRightInd w:val="0"/>
        <w:rPr>
          <w:b/>
          <w:bCs/>
        </w:rPr>
      </w:pPr>
      <w:r w:rsidRPr="007E079C">
        <w:rPr>
          <w:b/>
          <w:bCs/>
        </w:rPr>
        <w:t>Údržba</w:t>
      </w:r>
    </w:p>
    <w:p w:rsidR="00927025" w:rsidRPr="007E079C" w:rsidRDefault="00927025" w:rsidP="00927025">
      <w:pPr>
        <w:autoSpaceDE w:val="0"/>
        <w:autoSpaceDN w:val="0"/>
        <w:adjustRightInd w:val="0"/>
        <w:rPr>
          <w:rFonts w:eastAsia="AvantGardeCom-CondBook"/>
        </w:rPr>
      </w:pPr>
      <w:r w:rsidRPr="007E079C">
        <w:rPr>
          <w:rFonts w:eastAsia="AvantGardeCom-CondBook"/>
        </w:rPr>
        <w:t>Při řádné péči poskytnou elektrody METTLER TOLEDO přesné</w:t>
      </w:r>
      <w:r w:rsidR="00E7717E">
        <w:rPr>
          <w:rFonts w:eastAsia="AvantGardeCom-CondBook"/>
        </w:rPr>
        <w:t xml:space="preserve"> </w:t>
      </w:r>
      <w:r w:rsidRPr="007E079C">
        <w:rPr>
          <w:rFonts w:eastAsia="AvantGardeCom-CondBook"/>
        </w:rPr>
        <w:t>výsledky při tisících použití.</w:t>
      </w:r>
    </w:p>
    <w:p w:rsidR="00927025" w:rsidRPr="007E079C" w:rsidRDefault="00927025" w:rsidP="00E7717E">
      <w:pPr>
        <w:autoSpaceDE w:val="0"/>
        <w:autoSpaceDN w:val="0"/>
        <w:adjustRightInd w:val="0"/>
        <w:rPr>
          <w:rFonts w:eastAsia="AvantGardeCom-CondBook"/>
        </w:rPr>
      </w:pPr>
      <w:r w:rsidRPr="007E079C">
        <w:rPr>
          <w:b/>
          <w:bCs/>
        </w:rPr>
        <w:t xml:space="preserve">Skladování: </w:t>
      </w:r>
      <w:r w:rsidRPr="007E079C">
        <w:rPr>
          <w:rFonts w:eastAsia="AvantGardeCom-CondBook"/>
        </w:rPr>
        <w:t>Elektrody po použití důkladně opláchněte</w:t>
      </w:r>
      <w:r w:rsidR="00E7717E">
        <w:rPr>
          <w:rFonts w:eastAsia="AvantGardeCom-CondBook"/>
        </w:rPr>
        <w:t xml:space="preserve"> </w:t>
      </w:r>
      <w:r w:rsidRPr="007E079C">
        <w:rPr>
          <w:rFonts w:eastAsia="AvantGardeCom-CondBook"/>
        </w:rPr>
        <w:t>a uskladněte v 3M KCl roztoku nebo v pufračním roztoku</w:t>
      </w:r>
      <w:r w:rsidR="00E7717E">
        <w:rPr>
          <w:rFonts w:eastAsia="AvantGardeCom-CondBook"/>
        </w:rPr>
        <w:t xml:space="preserve"> </w:t>
      </w:r>
      <w:r w:rsidRPr="007E079C">
        <w:rPr>
          <w:rFonts w:eastAsia="AvantGardeCom-CondBook"/>
        </w:rPr>
        <w:t>pH 4 s přidaným KCl. Elektrodu NESKLADUJTE suchou</w:t>
      </w:r>
      <w:r w:rsidR="00E7717E">
        <w:rPr>
          <w:rFonts w:eastAsia="AvantGardeCom-CondBook"/>
        </w:rPr>
        <w:t xml:space="preserve"> </w:t>
      </w:r>
      <w:r w:rsidRPr="007E079C">
        <w:rPr>
          <w:rFonts w:eastAsia="AvantGardeCom-CondBook"/>
        </w:rPr>
        <w:t>nebo ponořenou do destilované vody nebo vody z</w:t>
      </w:r>
      <w:r w:rsidR="00E7717E">
        <w:rPr>
          <w:rFonts w:eastAsia="AvantGardeCom-CondBook"/>
        </w:rPr>
        <w:t xml:space="preserve"> </w:t>
      </w:r>
      <w:r w:rsidRPr="007E079C">
        <w:rPr>
          <w:rFonts w:eastAsia="AvantGardeCom-CondBook"/>
        </w:rPr>
        <w:t>vodovodu. Došlo by k vysušení pH membrány a</w:t>
      </w:r>
      <w:r w:rsidR="00E7717E">
        <w:rPr>
          <w:rFonts w:eastAsia="AvantGardeCom-CondBook"/>
        </w:rPr>
        <w:t> </w:t>
      </w:r>
      <w:r w:rsidRPr="007E079C">
        <w:rPr>
          <w:rFonts w:eastAsia="AvantGardeCom-CondBook"/>
        </w:rPr>
        <w:t>elektrodu</w:t>
      </w:r>
      <w:r w:rsidR="00E7717E">
        <w:rPr>
          <w:rFonts w:eastAsia="AvantGardeCom-CondBook"/>
        </w:rPr>
        <w:t xml:space="preserve"> </w:t>
      </w:r>
      <w:r w:rsidRPr="007E079C">
        <w:rPr>
          <w:rFonts w:eastAsia="AvantGardeCom-CondBook"/>
        </w:rPr>
        <w:t>je potom potřeba před použitím ponořit na několik hodin</w:t>
      </w:r>
      <w:r w:rsidR="00E7717E">
        <w:rPr>
          <w:rFonts w:eastAsia="AvantGardeCom-CondBook"/>
        </w:rPr>
        <w:t xml:space="preserve"> </w:t>
      </w:r>
      <w:r w:rsidRPr="007E079C">
        <w:rPr>
          <w:rFonts w:eastAsia="AvantGardeCom-CondBook"/>
        </w:rPr>
        <w:t>do 3M KCl roztoku.</w:t>
      </w:r>
    </w:p>
    <w:p w:rsidR="00B76D60" w:rsidRPr="007E079C" w:rsidRDefault="00B76D60" w:rsidP="00B76D60">
      <w:pPr>
        <w:autoSpaceDE w:val="0"/>
        <w:autoSpaceDN w:val="0"/>
        <w:adjustRightInd w:val="0"/>
        <w:rPr>
          <w:rFonts w:eastAsia="AvantGardeCom-CondBook"/>
        </w:rPr>
      </w:pPr>
      <w:r w:rsidRPr="007E079C">
        <w:rPr>
          <w:rFonts w:eastAsia="AvantGardeCom-CondBook"/>
          <w:b/>
          <w:bCs/>
        </w:rPr>
        <w:t xml:space="preserve">Kontaminace proteiny: </w:t>
      </w:r>
      <w:r w:rsidRPr="007E079C">
        <w:rPr>
          <w:rFonts w:eastAsia="AvantGardeCom-CondBook"/>
        </w:rPr>
        <w:t>Očistěte elektrodu pomocí</w:t>
      </w:r>
      <w:r w:rsidR="00E7717E">
        <w:rPr>
          <w:rFonts w:eastAsia="AvantGardeCom-CondBook"/>
        </w:rPr>
        <w:t xml:space="preserve"> </w:t>
      </w:r>
      <w:r w:rsidRPr="007E079C">
        <w:rPr>
          <w:rFonts w:eastAsia="AvantGardeCom-CondBook"/>
        </w:rPr>
        <w:t>čisticího prostředku na proteiny pro pH elektrody podle</w:t>
      </w:r>
      <w:r w:rsidR="00E7717E">
        <w:rPr>
          <w:rFonts w:eastAsia="AvantGardeCom-CondBook"/>
        </w:rPr>
        <w:t xml:space="preserve"> </w:t>
      </w:r>
      <w:r w:rsidRPr="007E079C">
        <w:rPr>
          <w:rFonts w:eastAsia="AvantGardeCom-CondBook"/>
        </w:rPr>
        <w:t>pokynů na lahvičce.</w:t>
      </w:r>
    </w:p>
    <w:p w:rsidR="00B76D60" w:rsidRPr="007E079C" w:rsidRDefault="00B76D60" w:rsidP="00B76D60">
      <w:pPr>
        <w:autoSpaceDE w:val="0"/>
        <w:autoSpaceDN w:val="0"/>
        <w:adjustRightInd w:val="0"/>
        <w:rPr>
          <w:rFonts w:eastAsia="AvantGardeCom-CondBook"/>
        </w:rPr>
      </w:pPr>
      <w:r w:rsidRPr="007E079C">
        <w:rPr>
          <w:rFonts w:eastAsia="AvantGardeCom-CondBook"/>
          <w:b/>
          <w:bCs/>
        </w:rPr>
        <w:t xml:space="preserve">Reaktivace pH membrány: </w:t>
      </w:r>
      <w:r w:rsidRPr="007E079C">
        <w:rPr>
          <w:rFonts w:eastAsia="AvantGardeCom-CondBook"/>
        </w:rPr>
        <w:t>Použijte Reaktivační roztok</w:t>
      </w:r>
      <w:r w:rsidR="00E7717E">
        <w:rPr>
          <w:rFonts w:eastAsia="AvantGardeCom-CondBook"/>
        </w:rPr>
        <w:t xml:space="preserve"> </w:t>
      </w:r>
      <w:r w:rsidRPr="007E079C">
        <w:rPr>
          <w:rFonts w:eastAsia="AvantGardeCom-CondBook"/>
        </w:rPr>
        <w:t>a PŘESNĚ dodržujte návod.</w:t>
      </w:r>
    </w:p>
    <w:p w:rsidR="00B76D60" w:rsidRPr="007E079C" w:rsidRDefault="00B76D60" w:rsidP="00B76D60">
      <w:pPr>
        <w:autoSpaceDE w:val="0"/>
        <w:autoSpaceDN w:val="0"/>
        <w:adjustRightInd w:val="0"/>
        <w:rPr>
          <w:rFonts w:eastAsia="AvantGardeCom-CondBook"/>
        </w:rPr>
      </w:pPr>
      <w:r w:rsidRPr="007E079C">
        <w:rPr>
          <w:rFonts w:eastAsia="AvantGardeCom-CondBook"/>
          <w:b/>
          <w:bCs/>
        </w:rPr>
        <w:t>Oprava zaneseného nebo vyschlého referenčního spoje:</w:t>
      </w:r>
      <w:r w:rsidR="00E7717E">
        <w:rPr>
          <w:rFonts w:eastAsia="AvantGardeCom-CondBook"/>
          <w:b/>
          <w:bCs/>
        </w:rPr>
        <w:t xml:space="preserve"> </w:t>
      </w:r>
      <w:r w:rsidRPr="007E079C">
        <w:rPr>
          <w:rFonts w:eastAsia="AvantGardeCom-CondBook"/>
        </w:rPr>
        <w:t>Ponořte elektrodu do kádinky s 3M KCl roztokem. Zahřejte</w:t>
      </w:r>
      <w:r w:rsidR="00E7717E">
        <w:rPr>
          <w:rFonts w:eastAsia="AvantGardeCom-CondBook"/>
        </w:rPr>
        <w:t xml:space="preserve"> </w:t>
      </w:r>
      <w:r w:rsidRPr="007E079C">
        <w:rPr>
          <w:rFonts w:eastAsia="AvantGardeCom-CondBook"/>
        </w:rPr>
        <w:t>roztok přibližně na 70 °C (160 °F) a nechte elektrodu</w:t>
      </w:r>
    </w:p>
    <w:p w:rsidR="00B76D60" w:rsidRPr="007E079C" w:rsidRDefault="00B76D60" w:rsidP="00B76D60">
      <w:r w:rsidRPr="007E079C">
        <w:rPr>
          <w:rFonts w:eastAsia="AvantGardeCom-CondBook"/>
        </w:rPr>
        <w:t>namáčet v roztoku, než se zchladí na pokojovou teplotu.</w:t>
      </w:r>
    </w:p>
    <w:p w:rsidR="00714FE6" w:rsidRPr="007E079C" w:rsidRDefault="00714FE6" w:rsidP="007F4562"/>
    <w:p w:rsidR="00E7717E" w:rsidRDefault="00E7717E" w:rsidP="0044585C">
      <w:pPr>
        <w:jc w:val="center"/>
        <w:rPr>
          <w:b/>
          <w:sz w:val="40"/>
          <w:szCs w:val="40"/>
        </w:rPr>
      </w:pPr>
      <w:r>
        <w:rPr>
          <w:b/>
          <w:sz w:val="40"/>
          <w:szCs w:val="40"/>
        </w:rPr>
        <w:t>REDOX</w:t>
      </w:r>
    </w:p>
    <w:p w:rsidR="00E42878" w:rsidRPr="00E7717E" w:rsidRDefault="00494642" w:rsidP="0044585C">
      <w:pPr>
        <w:jc w:val="center"/>
        <w:rPr>
          <w:b/>
        </w:rPr>
      </w:pPr>
      <w:r w:rsidRPr="00E7717E">
        <w:rPr>
          <w:b/>
        </w:rPr>
        <w:t>(405-DPAS-SC-K8S PRESSURIZED GEL-FILLED PH/REDOX ELECTRODES FOR</w:t>
      </w:r>
    </w:p>
    <w:p w:rsidR="007F4562" w:rsidRPr="00E7717E" w:rsidRDefault="00494642" w:rsidP="0044585C">
      <w:pPr>
        <w:jc w:val="center"/>
        <w:rPr>
          <w:b/>
        </w:rPr>
      </w:pPr>
      <w:r w:rsidRPr="00E7717E">
        <w:rPr>
          <w:b/>
        </w:rPr>
        <w:t>BIOTECHNOLOGY AND PHARMACEUTICAL APPLICATIONS )</w:t>
      </w:r>
    </w:p>
    <w:p w:rsidR="0044585C" w:rsidRDefault="0044585C" w:rsidP="0044585C">
      <w:pPr>
        <w:jc w:val="center"/>
      </w:pPr>
      <w:r w:rsidRPr="007E079C">
        <w:rPr>
          <w:noProof/>
        </w:rPr>
        <w:drawing>
          <wp:inline distT="0" distB="0" distL="0" distR="0">
            <wp:extent cx="5760720" cy="2545424"/>
            <wp:effectExtent l="19050" t="0" r="0" b="0"/>
            <wp:docPr id="59" name="Obrázok 29" descr="Výsledok vyh&amp;lcaron;adávania obrázkov pre dopyt red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ýsledok vyh&amp;lcaron;adávania obrázkov pre dopyt redox"/>
                    <pic:cNvPicPr>
                      <a:picLocks noChangeAspect="1" noChangeArrowheads="1"/>
                    </pic:cNvPicPr>
                  </pic:nvPicPr>
                  <pic:blipFill>
                    <a:blip r:embed="rId571" cstate="print"/>
                    <a:srcRect/>
                    <a:stretch>
                      <a:fillRect/>
                    </a:stretch>
                  </pic:blipFill>
                  <pic:spPr bwMode="auto">
                    <a:xfrm>
                      <a:off x="0" y="0"/>
                      <a:ext cx="5760720" cy="2545424"/>
                    </a:xfrm>
                    <a:prstGeom prst="rect">
                      <a:avLst/>
                    </a:prstGeom>
                    <a:noFill/>
                    <a:ln w="9525">
                      <a:noFill/>
                      <a:miter lim="800000"/>
                      <a:headEnd/>
                      <a:tailEnd/>
                    </a:ln>
                  </pic:spPr>
                </pic:pic>
              </a:graphicData>
            </a:graphic>
          </wp:inline>
        </w:drawing>
      </w:r>
    </w:p>
    <w:p w:rsidR="00E7717E" w:rsidRPr="00E7717E" w:rsidRDefault="00E7717E" w:rsidP="0044585C">
      <w:pPr>
        <w:jc w:val="center"/>
        <w:rPr>
          <w:i/>
        </w:rPr>
      </w:pPr>
      <w:r w:rsidRPr="00E7717E">
        <w:rPr>
          <w:i/>
        </w:rPr>
        <w:t>Obr. 35 Oxidácia a redukcia</w:t>
      </w:r>
    </w:p>
    <w:p w:rsidR="0044585C" w:rsidRPr="007E079C" w:rsidRDefault="0044585C" w:rsidP="0044585C">
      <w:pPr>
        <w:jc w:val="center"/>
      </w:pPr>
    </w:p>
    <w:p w:rsidR="0044585C" w:rsidRPr="00F21D0E" w:rsidRDefault="0044585C" w:rsidP="00F21D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F21D0E">
        <w:rPr>
          <w:color w:val="FF0000"/>
        </w:rPr>
        <w:t xml:space="preserve">Reduction-oxidation (redox) </w:t>
      </w:r>
      <w:r w:rsidRPr="00F21D0E">
        <w:t xml:space="preserve">reactions are coupled (occur together, simulateously) chemical reactions that occur when a transfer of electrons, hydrogens or oxygen takes place. </w:t>
      </w:r>
    </w:p>
    <w:p w:rsidR="00F21D0E" w:rsidRDefault="00F21D0E" w:rsidP="00F21D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color w:val="FF0000"/>
        </w:rPr>
      </w:pPr>
    </w:p>
    <w:p w:rsidR="0044585C" w:rsidRPr="00F21D0E" w:rsidRDefault="0044585C" w:rsidP="00F21D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F21D0E">
        <w:rPr>
          <w:color w:val="FF0000"/>
        </w:rPr>
        <w:t>Oxidation</w:t>
      </w:r>
      <w:r w:rsidRPr="00F21D0E">
        <w:t xml:space="preserve"> is the loss of electrons, hydrogen, or both, or the gain of oxygen. </w:t>
      </w:r>
    </w:p>
    <w:p w:rsidR="00F21D0E" w:rsidRDefault="00F21D0E" w:rsidP="00F21D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color w:val="FF0000"/>
        </w:rPr>
      </w:pPr>
    </w:p>
    <w:p w:rsidR="0044585C" w:rsidRPr="00F21D0E" w:rsidRDefault="0044585C" w:rsidP="00F21D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F21D0E">
        <w:rPr>
          <w:color w:val="FF0000"/>
        </w:rPr>
        <w:t>Reduction</w:t>
      </w:r>
      <w:r w:rsidRPr="00F21D0E">
        <w:t xml:space="preserve"> is the gain of electrons, hydrogen, or both, or the loss of oxygen.</w:t>
      </w:r>
    </w:p>
    <w:p w:rsidR="0092267F" w:rsidRPr="007E079C" w:rsidRDefault="0092267F" w:rsidP="0044585C">
      <w:pPr>
        <w:jc w:val="center"/>
      </w:pPr>
      <w:r w:rsidRPr="007E079C">
        <w:tab/>
      </w:r>
      <w:r w:rsidRPr="007E079C">
        <w:tab/>
      </w:r>
    </w:p>
    <w:p w:rsidR="00BF69A7" w:rsidRDefault="0092267F" w:rsidP="00F21D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bCs/>
        </w:rPr>
      </w:pPr>
      <w:r w:rsidRPr="007E079C">
        <w:rPr>
          <w:b/>
          <w:bCs/>
        </w:rPr>
        <w:t xml:space="preserve">Enzymes called </w:t>
      </w:r>
      <w:r w:rsidRPr="007E079C">
        <w:rPr>
          <w:b/>
          <w:bCs/>
          <w:color w:val="3333FF"/>
        </w:rPr>
        <w:t>oxidoreductases</w:t>
      </w:r>
      <w:r w:rsidRPr="007E079C">
        <w:rPr>
          <w:b/>
          <w:bCs/>
        </w:rPr>
        <w:t xml:space="preserve"> facilitate these reactions, which occur in both catabolic and anabolic pathways.  </w:t>
      </w:r>
    </w:p>
    <w:p w:rsidR="00F21D0E" w:rsidRPr="007E079C" w:rsidRDefault="00F21D0E" w:rsidP="00F21D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bCs/>
        </w:rPr>
      </w:pPr>
    </w:p>
    <w:p w:rsidR="00BF69A7" w:rsidRDefault="00BF69A7" w:rsidP="00F21D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7E079C">
        <w:rPr>
          <w:b/>
          <w:bCs/>
          <w:color w:val="666600"/>
        </w:rPr>
        <w:t>Anabolický proces</w:t>
      </w:r>
      <w:r w:rsidRPr="007E079C">
        <w:t xml:space="preserve"> je proces syntézny – t.j. syntetizujú sa pri ňom nové organické látky alebo sa tvoria nové štruktúry. Pri takomto procese sa využíva energia získaná z </w:t>
      </w:r>
      <w:r w:rsidRPr="007E079C">
        <w:rPr>
          <w:b/>
          <w:bCs/>
          <w:color w:val="804C19"/>
        </w:rPr>
        <w:t>fotosyntézy, chemosyntézy</w:t>
      </w:r>
      <w:r w:rsidRPr="007E079C">
        <w:rPr>
          <w:b/>
          <w:bCs/>
        </w:rPr>
        <w:t xml:space="preserve"> </w:t>
      </w:r>
      <w:r w:rsidRPr="007E079C">
        <w:t>alebo z</w:t>
      </w:r>
      <w:r w:rsidRPr="007E079C">
        <w:rPr>
          <w:color w:val="804C19"/>
        </w:rPr>
        <w:t> </w:t>
      </w:r>
      <w:r w:rsidRPr="007E079C">
        <w:rPr>
          <w:b/>
          <w:bCs/>
          <w:color w:val="804C19"/>
        </w:rPr>
        <w:t>katabolických</w:t>
      </w:r>
      <w:r w:rsidRPr="007E079C">
        <w:rPr>
          <w:b/>
          <w:bCs/>
        </w:rPr>
        <w:t xml:space="preserve"> </w:t>
      </w:r>
      <w:r w:rsidRPr="007E079C">
        <w:t>procesov. Takto sa syntetizujú napr. bielkoviny, fosfolipidy (zložky bunkovej membrány), alebo DNA.</w:t>
      </w:r>
    </w:p>
    <w:p w:rsidR="00F21D0E" w:rsidRPr="007E079C" w:rsidRDefault="00F21D0E" w:rsidP="00F21D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BF69A7" w:rsidRPr="007E079C" w:rsidRDefault="00BF69A7" w:rsidP="00F21D0E">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bCs/>
        </w:rPr>
      </w:pPr>
      <w:r w:rsidRPr="007E079C">
        <w:rPr>
          <w:b/>
          <w:bCs/>
          <w:color w:val="00AE00"/>
        </w:rPr>
        <w:t>Katabolický dej</w:t>
      </w:r>
      <w:r w:rsidRPr="007E079C">
        <w:rPr>
          <w:b/>
          <w:bCs/>
        </w:rPr>
        <w:t xml:space="preserve"> </w:t>
      </w:r>
      <w:r w:rsidRPr="007E079C">
        <w:t>je proces rozkladný – je to fáza metabolizmu, kedy sa zložité molekuly – napr. bielkoviny štiepia na jednoduchšie, menšie molekuly (v prípade bielkovín na aminokyseliny). Pri takomto deji sa uvoľňuje energia vo forme ATP (</w:t>
      </w:r>
      <w:r w:rsidRPr="007E079C">
        <w:rPr>
          <w:b/>
          <w:bCs/>
          <w:color w:val="5C8526"/>
        </w:rPr>
        <w:t>adenozíntrifosfát</w:t>
      </w:r>
      <w:r w:rsidRPr="007E079C">
        <w:rPr>
          <w:b/>
          <w:bCs/>
        </w:rPr>
        <w:t xml:space="preserve">), </w:t>
      </w:r>
      <w:r w:rsidRPr="007E079C">
        <w:t>ktorá sa využíva pri vyššie spomenutých anabolických dejoch. Ak produkt katabolického deja je pre organizmus škodlivý alebo neužitočný, je z organizmu vylúčený (napr. dýchacou alebo tráviacou sústavou.</w:t>
      </w:r>
    </w:p>
    <w:p w:rsidR="00BF69A7" w:rsidRPr="007E079C" w:rsidRDefault="00BF69A7" w:rsidP="0044585C">
      <w:pPr>
        <w:jc w:val="center"/>
        <w:rPr>
          <w:b/>
          <w:bCs/>
        </w:rPr>
      </w:pPr>
    </w:p>
    <w:p w:rsidR="0044585C" w:rsidRDefault="0092267F" w:rsidP="00F21D0E">
      <w:pPr>
        <w:jc w:val="both"/>
      </w:pPr>
      <w:r w:rsidRPr="00F21D0E">
        <w:t>In some key energy-release and storage reactions, hydrogen atoms are removed from organic molecules through a process called dehydrogenation.</w:t>
      </w:r>
    </w:p>
    <w:p w:rsidR="00F21D0E" w:rsidRPr="00F21D0E" w:rsidRDefault="00F21D0E" w:rsidP="00F21D0E">
      <w:pPr>
        <w:jc w:val="both"/>
      </w:pPr>
    </w:p>
    <w:p w:rsidR="0092267F" w:rsidRDefault="0092267F" w:rsidP="00F21D0E">
      <w:pPr>
        <w:jc w:val="both"/>
      </w:pPr>
      <w:r w:rsidRPr="00F21D0E">
        <w:t xml:space="preserve">Since electrons can do great damage to the molecular structure of the cell, they must be retained and held by special receptor substances called electron-transport molecules.  These molecules are easily reduced and oxidized.  Some are derived from vitamins and are key components that complete the structure of enzymes called coenzymes, such as nicotinamide adenine dinucleotide </w:t>
      </w:r>
      <w:r w:rsidRPr="00F21D0E">
        <w:lastRenderedPageBreak/>
        <w:t xml:space="preserve">(NAD+), nicotinamide adenine dinucleotide phosphate (NADP+) and flavine adenine dinucleotide (FAD+).  Others, such as flavoproteins and cytochromes are embedded in the cell membrane of bacteria or inner membrane of eukaryotic organelles such as mitochondria and chloroplasts. </w:t>
      </w:r>
    </w:p>
    <w:p w:rsidR="00F21D0E" w:rsidRPr="00F21D0E" w:rsidRDefault="00F21D0E" w:rsidP="00F21D0E">
      <w:pPr>
        <w:jc w:val="both"/>
      </w:pPr>
    </w:p>
    <w:p w:rsidR="0092267F" w:rsidRDefault="0092267F" w:rsidP="00F21D0E">
      <w:pPr>
        <w:jc w:val="both"/>
      </w:pPr>
      <w:r w:rsidRPr="00F21D0E">
        <w:t xml:space="preserve">The accumulation and transfer of electrons is essential to the synthesis of new energy-storage molecules such as ATP.  Electron accumulation  builds reducing power, while electron transfer releases energy in small, manageable amounts. </w:t>
      </w:r>
    </w:p>
    <w:p w:rsidR="00F21D0E" w:rsidRPr="00F21D0E" w:rsidRDefault="00F21D0E" w:rsidP="00F21D0E"/>
    <w:p w:rsidR="0077111C" w:rsidRPr="00F21D0E" w:rsidRDefault="000139FE"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F21D0E">
        <w:rPr>
          <w:b/>
        </w:rPr>
        <w:t>DEFINITIONS OF OXIDATION AND REDUCTION (REDOX)</w:t>
      </w:r>
    </w:p>
    <w:p w:rsidR="000139FE" w:rsidRPr="00F21D0E" w:rsidRDefault="000139FE"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F21D0E">
        <w:t>http://www.chemguide.co.uk/inorganic/redox/definitions.html</w:t>
      </w:r>
    </w:p>
    <w:p w:rsidR="00F21D0E" w:rsidRDefault="00F21D0E"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3B0161" w:rsidRPr="00F21D0E" w:rsidRDefault="000139FE"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F21D0E">
        <w:t>This page looks at the various definitions of oxidation and reduction (redox) in terms of the transfer of oxygen, hydrogen and electrons. It also explains the terms oxidising agent and reducing agent.</w:t>
      </w:r>
    </w:p>
    <w:p w:rsidR="0077111C" w:rsidRPr="00F21D0E" w:rsidRDefault="0077111C"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3B0161" w:rsidRPr="00F21D0E" w:rsidRDefault="003B0161"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F21D0E">
        <w:t>Oxidation and reduction in terms of oxygen transfer</w:t>
      </w:r>
    </w:p>
    <w:p w:rsidR="00F21D0E" w:rsidRDefault="00F21D0E"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3B0161" w:rsidRPr="00F21D0E" w:rsidRDefault="003B0161"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F21D0E">
        <w:t>Definitions</w:t>
      </w:r>
      <w:r w:rsidR="002706FB">
        <w:t>:</w:t>
      </w:r>
    </w:p>
    <w:p w:rsidR="003B0161" w:rsidRPr="00F21D0E" w:rsidRDefault="00F21D0E"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xml:space="preserve">- </w:t>
      </w:r>
      <w:r w:rsidR="003B0161" w:rsidRPr="00F21D0E">
        <w:t>Oxidation is gain of oxygen.</w:t>
      </w:r>
    </w:p>
    <w:p w:rsidR="003B0161" w:rsidRPr="00F21D0E" w:rsidRDefault="00F21D0E"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xml:space="preserve">- </w:t>
      </w:r>
      <w:r w:rsidR="003B0161" w:rsidRPr="002706FB">
        <w:t>R</w:t>
      </w:r>
      <w:r w:rsidR="003B0161" w:rsidRPr="00F21D0E">
        <w:t>eduction is loss of oxygen.</w:t>
      </w:r>
    </w:p>
    <w:p w:rsidR="00EF2D0A" w:rsidRPr="00F21D0E" w:rsidRDefault="00EF2D0A"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3B0161" w:rsidRPr="00F21D0E" w:rsidRDefault="003B0161"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F21D0E">
        <w:t>For example, in the extraction of iron from its ore:</w:t>
      </w:r>
    </w:p>
    <w:p w:rsidR="0092267F" w:rsidRPr="00F21D0E" w:rsidRDefault="003B0161"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F21D0E">
        <w:rPr>
          <w:noProof/>
        </w:rPr>
        <w:drawing>
          <wp:inline distT="0" distB="0" distL="0" distR="0">
            <wp:extent cx="2869800" cy="995423"/>
            <wp:effectExtent l="19050" t="0" r="6750" b="0"/>
            <wp:docPr id="60"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2" cstate="print"/>
                    <a:srcRect l="38679" t="38571" r="39871" b="48181"/>
                    <a:stretch>
                      <a:fillRect/>
                    </a:stretch>
                  </pic:blipFill>
                  <pic:spPr bwMode="auto">
                    <a:xfrm>
                      <a:off x="0" y="0"/>
                      <a:ext cx="2872250" cy="996273"/>
                    </a:xfrm>
                    <a:prstGeom prst="rect">
                      <a:avLst/>
                    </a:prstGeom>
                    <a:noFill/>
                    <a:ln w="9525">
                      <a:noFill/>
                      <a:miter lim="800000"/>
                      <a:headEnd/>
                      <a:tailEnd/>
                    </a:ln>
                  </pic:spPr>
                </pic:pic>
              </a:graphicData>
            </a:graphic>
          </wp:inline>
        </w:drawing>
      </w:r>
    </w:p>
    <w:p w:rsidR="006A6B24" w:rsidRPr="00F21D0E" w:rsidRDefault="006A6B24"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3B0161" w:rsidRPr="002706FB" w:rsidRDefault="003B0161"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3B0161" w:rsidRDefault="003B0161"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706FB">
        <w:t xml:space="preserve">Because both </w:t>
      </w:r>
      <w:r w:rsidRPr="002706FB">
        <w:rPr>
          <w:b/>
          <w:i/>
        </w:rPr>
        <w:t>red</w:t>
      </w:r>
      <w:r w:rsidRPr="002706FB">
        <w:t xml:space="preserve">uction and </w:t>
      </w:r>
      <w:r w:rsidRPr="002706FB">
        <w:rPr>
          <w:b/>
          <w:i/>
        </w:rPr>
        <w:t>ox</w:t>
      </w:r>
      <w:r w:rsidRPr="002706FB">
        <w:t xml:space="preserve">idation are going on side-by-side, this is known as a </w:t>
      </w:r>
      <w:r w:rsidRPr="002706FB">
        <w:rPr>
          <w:b/>
          <w:i/>
        </w:rPr>
        <w:t>redox</w:t>
      </w:r>
      <w:r w:rsidRPr="002706FB">
        <w:t xml:space="preserve"> reaction.</w:t>
      </w:r>
    </w:p>
    <w:p w:rsidR="002706FB" w:rsidRPr="002706FB" w:rsidRDefault="002706F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3B0161" w:rsidRPr="002706FB" w:rsidRDefault="003B0161"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2706FB">
        <w:rPr>
          <w:b/>
        </w:rPr>
        <w:t>Oxidising and reducing agents</w:t>
      </w:r>
    </w:p>
    <w:p w:rsidR="003B0161" w:rsidRPr="002706FB" w:rsidRDefault="003B0161"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706FB">
        <w:t>An oxidising agent is substance which oxidises something else. In the above example, the iron(III) oxide is the oxidising agent.</w:t>
      </w:r>
    </w:p>
    <w:p w:rsidR="002706FB" w:rsidRDefault="002706F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3B0161" w:rsidRPr="002706FB" w:rsidRDefault="003B0161"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706FB">
        <w:t>A reducing agent reduces something else. In the equation, the carbon monoxide is the reducing agent</w:t>
      </w:r>
      <w:r w:rsidR="00AA617E" w:rsidRPr="002706FB">
        <w:t>:</w:t>
      </w:r>
    </w:p>
    <w:p w:rsidR="00AA617E" w:rsidRPr="002706FB" w:rsidRDefault="00AA617E"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706FB">
        <w:t>- Oxidising agents give oxygen to another substance</w:t>
      </w:r>
    </w:p>
    <w:p w:rsidR="00AA617E" w:rsidRPr="002706FB" w:rsidRDefault="00AA617E"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706FB">
        <w:t>- Reducing agents remove oxygen from another substance</w:t>
      </w:r>
    </w:p>
    <w:p w:rsidR="003B0161" w:rsidRPr="002706FB" w:rsidRDefault="003B0161"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3B0161" w:rsidRPr="002706FB" w:rsidRDefault="003B0161"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2706FB">
        <w:rPr>
          <w:b/>
        </w:rPr>
        <w:t>Oxidation and reduction in terms of hydrogen transfer</w:t>
      </w:r>
    </w:p>
    <w:p w:rsidR="003B0161" w:rsidRDefault="003B0161"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2706FB">
        <w:t>These are old definitions which aren't used very much nowadays. The most likely place you will come across them is in organic chemistry.</w:t>
      </w:r>
    </w:p>
    <w:p w:rsidR="002706FB" w:rsidRPr="002706FB" w:rsidRDefault="002706F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3B0161" w:rsidRPr="002706FB" w:rsidRDefault="003B0161"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2706FB">
        <w:t>Definitions</w:t>
      </w:r>
      <w:r w:rsidR="002706FB">
        <w:t>:</w:t>
      </w:r>
    </w:p>
    <w:p w:rsidR="00AA617E" w:rsidRPr="002706FB" w:rsidRDefault="002706F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xml:space="preserve">- </w:t>
      </w:r>
      <w:r w:rsidR="00AA617E" w:rsidRPr="002706FB">
        <w:t>Oxidation is loss of hydrogen</w:t>
      </w:r>
      <w:r>
        <w:t>.</w:t>
      </w:r>
    </w:p>
    <w:p w:rsidR="00AA617E" w:rsidRPr="002706FB" w:rsidRDefault="002706F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xml:space="preserve">- </w:t>
      </w:r>
      <w:r w:rsidR="00AA617E" w:rsidRPr="002706FB">
        <w:t>Reduction is gain of hydrogen</w:t>
      </w:r>
      <w:r>
        <w:t>.</w:t>
      </w:r>
    </w:p>
    <w:p w:rsidR="003B0161" w:rsidRPr="002706FB" w:rsidRDefault="003B0161"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706FB">
        <w:lastRenderedPageBreak/>
        <w:t>Notice that these are exactly the opposite of the oxygen definitions.</w:t>
      </w:r>
    </w:p>
    <w:p w:rsidR="003B0161" w:rsidRDefault="003B0161"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706FB">
        <w:t>For example, ethanol can be oxidised to ethanal:</w:t>
      </w:r>
    </w:p>
    <w:p w:rsidR="002706FB" w:rsidRPr="002706FB" w:rsidRDefault="002706F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3B0161" w:rsidRDefault="003B0161"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2706FB">
        <w:rPr>
          <w:noProof/>
        </w:rPr>
        <w:drawing>
          <wp:inline distT="0" distB="0" distL="0" distR="0">
            <wp:extent cx="2621915" cy="741045"/>
            <wp:effectExtent l="19050" t="0" r="6985" b="0"/>
            <wp:docPr id="61" name="Obrázok 35" descr="http://www.chemguide.co.uk/inorganic/redox/redoxeqtn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chemguide.co.uk/inorganic/redox/redoxeqtn2.gif"/>
                    <pic:cNvPicPr>
                      <a:picLocks noChangeAspect="1" noChangeArrowheads="1"/>
                    </pic:cNvPicPr>
                  </pic:nvPicPr>
                  <pic:blipFill>
                    <a:blip r:embed="rId573" cstate="print"/>
                    <a:srcRect/>
                    <a:stretch>
                      <a:fillRect/>
                    </a:stretch>
                  </pic:blipFill>
                  <pic:spPr bwMode="auto">
                    <a:xfrm>
                      <a:off x="0" y="0"/>
                      <a:ext cx="2621915" cy="741045"/>
                    </a:xfrm>
                    <a:prstGeom prst="rect">
                      <a:avLst/>
                    </a:prstGeom>
                    <a:noFill/>
                    <a:ln w="9525">
                      <a:noFill/>
                      <a:miter lim="800000"/>
                      <a:headEnd/>
                      <a:tailEnd/>
                    </a:ln>
                  </pic:spPr>
                </pic:pic>
              </a:graphicData>
            </a:graphic>
          </wp:inline>
        </w:drawing>
      </w:r>
    </w:p>
    <w:p w:rsidR="002706FB" w:rsidRPr="002706FB" w:rsidRDefault="002706F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3B0161" w:rsidRDefault="003B0161"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706FB">
        <w:t>You would need to use an oxidising agent to remove the hydrogen from the ethanol. A commonly used oxidising agent is potassium dichromate(VI) solution acidified with dilute sulphuric acid.</w:t>
      </w:r>
    </w:p>
    <w:p w:rsidR="002706FB" w:rsidRPr="002706FB" w:rsidRDefault="002706F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3B0161" w:rsidRPr="002706FB" w:rsidRDefault="003B0161"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706FB">
        <w:t xml:space="preserve">The equation for this is rather complicated for this introductory page. If you are interested, you will find a similar example (ethanol to ethanoic acid) on the page dealing with </w:t>
      </w:r>
      <w:hyperlink r:id="rId574" w:anchor="top" w:history="1">
        <w:r w:rsidRPr="002706FB">
          <w:rPr>
            <w:rStyle w:val="Hypertextovprepojenie"/>
            <w:color w:val="auto"/>
            <w:u w:val="none"/>
          </w:rPr>
          <w:t>writing equations for redox reactions</w:t>
        </w:r>
      </w:hyperlink>
      <w:r w:rsidRPr="002706FB">
        <w:t>.</w:t>
      </w:r>
    </w:p>
    <w:p w:rsidR="002706FB" w:rsidRPr="002706FB" w:rsidRDefault="002706F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834DB" w:rsidRDefault="001834D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706FB">
        <w:t>Ethanal can also be reduced back to ethanol again by adding hydrogen to it. A possible reducing agent is sodium tetrahydridoborate, NaBH4. Again the equation is too complicated to be worth bothering about at this point.</w:t>
      </w:r>
    </w:p>
    <w:p w:rsidR="002706FB" w:rsidRPr="002706FB" w:rsidRDefault="002706F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1834DB" w:rsidRDefault="001834D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2706FB">
        <w:rPr>
          <w:noProof/>
        </w:rPr>
        <w:drawing>
          <wp:inline distT="0" distB="0" distL="0" distR="0">
            <wp:extent cx="2748915" cy="659765"/>
            <wp:effectExtent l="19050" t="0" r="0" b="0"/>
            <wp:docPr id="62" name="Obrázok 39" descr="http://www.chemguide.co.uk/inorganic/redox/redoxeqtn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chemguide.co.uk/inorganic/redox/redoxeqtn3.gif"/>
                    <pic:cNvPicPr>
                      <a:picLocks noChangeAspect="1" noChangeArrowheads="1"/>
                    </pic:cNvPicPr>
                  </pic:nvPicPr>
                  <pic:blipFill>
                    <a:blip r:embed="rId575" cstate="print"/>
                    <a:srcRect/>
                    <a:stretch>
                      <a:fillRect/>
                    </a:stretch>
                  </pic:blipFill>
                  <pic:spPr bwMode="auto">
                    <a:xfrm>
                      <a:off x="0" y="0"/>
                      <a:ext cx="2748915" cy="659765"/>
                    </a:xfrm>
                    <a:prstGeom prst="rect">
                      <a:avLst/>
                    </a:prstGeom>
                    <a:noFill/>
                    <a:ln w="9525">
                      <a:noFill/>
                      <a:miter lim="800000"/>
                      <a:headEnd/>
                      <a:tailEnd/>
                    </a:ln>
                  </pic:spPr>
                </pic:pic>
              </a:graphicData>
            </a:graphic>
          </wp:inline>
        </w:drawing>
      </w:r>
    </w:p>
    <w:p w:rsidR="002706FB" w:rsidRPr="002706FB" w:rsidRDefault="002706F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834DB" w:rsidRPr="002706FB" w:rsidRDefault="001834D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834DB" w:rsidRPr="002706FB" w:rsidRDefault="001834D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2706FB">
        <w:rPr>
          <w:b/>
        </w:rPr>
        <w:t>An update on oxidising and reducing agents</w:t>
      </w:r>
    </w:p>
    <w:p w:rsidR="00AA617E" w:rsidRPr="002706FB" w:rsidRDefault="00AA617E"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706FB">
        <w:t>Oxidising agents give oxygen to another substance or remove hydrogen from it</w:t>
      </w:r>
    </w:p>
    <w:p w:rsidR="00AA617E" w:rsidRPr="002706FB" w:rsidRDefault="00AA617E"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2706FB">
        <w:t>Reducing agents remove oxygen from another substance or give hydrogen to it</w:t>
      </w:r>
    </w:p>
    <w:p w:rsidR="002706FB" w:rsidRDefault="002706F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834DB" w:rsidRPr="002706FB" w:rsidRDefault="001834D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rPr>
      </w:pPr>
      <w:r w:rsidRPr="002706FB">
        <w:rPr>
          <w:b/>
        </w:rPr>
        <w:t>Oxidation and reduction in terms of electron transfer</w:t>
      </w:r>
    </w:p>
    <w:p w:rsidR="001834DB" w:rsidRPr="002706FB" w:rsidRDefault="001834D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2706FB">
        <w:t>This is easily the most important use of the terms oxidation and reduction at A' level.</w:t>
      </w:r>
    </w:p>
    <w:p w:rsidR="002706FB" w:rsidRDefault="002706F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834DB" w:rsidRPr="002706FB" w:rsidRDefault="001834D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2706FB">
        <w:t>Definitions</w:t>
      </w:r>
      <w:r w:rsidR="002706FB">
        <w:t>:</w:t>
      </w:r>
    </w:p>
    <w:p w:rsidR="00AA617E" w:rsidRPr="002706FB" w:rsidRDefault="002706F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xml:space="preserve">- </w:t>
      </w:r>
      <w:r w:rsidR="00AA617E" w:rsidRPr="002706FB">
        <w:t>Oxidation is loss of electrons</w:t>
      </w:r>
    </w:p>
    <w:p w:rsidR="00AA617E" w:rsidRPr="002706FB" w:rsidRDefault="002706F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 xml:space="preserve">- </w:t>
      </w:r>
      <w:r w:rsidR="00AA617E" w:rsidRPr="002706FB">
        <w:t>Reduction is gain of electrons</w:t>
      </w:r>
    </w:p>
    <w:p w:rsidR="001834DB" w:rsidRPr="002256EB" w:rsidRDefault="001834D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2256EB">
        <w:t>It is essential that you remember these definitions. There is a very easy way to do this. As long as you remember that you are talking about electron transfer:</w:t>
      </w:r>
    </w:p>
    <w:p w:rsidR="002256EB" w:rsidRDefault="002256E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1834DB" w:rsidRPr="002256EB" w:rsidRDefault="001834D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2256EB">
        <w:rPr>
          <w:noProof/>
        </w:rPr>
        <w:drawing>
          <wp:inline distT="0" distB="0" distL="0" distR="0">
            <wp:extent cx="2286000" cy="532130"/>
            <wp:effectExtent l="19050" t="0" r="0" b="0"/>
            <wp:docPr id="98" name="Obrázok 41" descr="http://www.chemguide.co.uk/inorganic/redox/oilri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chemguide.co.uk/inorganic/redox/oilrig.gif"/>
                    <pic:cNvPicPr>
                      <a:picLocks noChangeAspect="1" noChangeArrowheads="1"/>
                    </pic:cNvPicPr>
                  </pic:nvPicPr>
                  <pic:blipFill>
                    <a:blip r:embed="rId576" cstate="print"/>
                    <a:srcRect/>
                    <a:stretch>
                      <a:fillRect/>
                    </a:stretch>
                  </pic:blipFill>
                  <pic:spPr bwMode="auto">
                    <a:xfrm>
                      <a:off x="0" y="0"/>
                      <a:ext cx="2286000" cy="532130"/>
                    </a:xfrm>
                    <a:prstGeom prst="rect">
                      <a:avLst/>
                    </a:prstGeom>
                    <a:noFill/>
                    <a:ln w="9525">
                      <a:noFill/>
                      <a:miter lim="800000"/>
                      <a:headEnd/>
                      <a:tailEnd/>
                    </a:ln>
                  </pic:spPr>
                </pic:pic>
              </a:graphicData>
            </a:graphic>
          </wp:inline>
        </w:drawing>
      </w:r>
    </w:p>
    <w:p w:rsidR="002256EB" w:rsidRDefault="002256E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2256EB" w:rsidRDefault="002256E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834DB" w:rsidRPr="002256EB" w:rsidRDefault="001834D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2256EB">
        <w:t>A</w:t>
      </w:r>
      <w:r w:rsidR="002256EB" w:rsidRPr="002256EB">
        <w:t xml:space="preserve"> </w:t>
      </w:r>
      <w:r w:rsidRPr="002256EB">
        <w:t xml:space="preserve"> simple example</w:t>
      </w:r>
    </w:p>
    <w:p w:rsidR="001834DB" w:rsidRDefault="001834D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2256EB">
        <w:t>The equation shows a simple redox reaction which can obviously be described in terms of oxygen transfer.</w:t>
      </w:r>
    </w:p>
    <w:p w:rsidR="002256EB" w:rsidRPr="002256EB" w:rsidRDefault="002256E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834DB" w:rsidRPr="002256EB" w:rsidRDefault="001834D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2256EB">
        <w:rPr>
          <w:noProof/>
        </w:rPr>
        <w:drawing>
          <wp:inline distT="0" distB="0" distL="0" distR="0">
            <wp:extent cx="382270" cy="144780"/>
            <wp:effectExtent l="0" t="0" r="0" b="0"/>
            <wp:docPr id="97" name="Obrázok 42" descr="http://www.chemguide.co.uk/inorganic/redox/padd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chemguide.co.uk/inorganic/redox/padding.GIF"/>
                    <pic:cNvPicPr>
                      <a:picLocks noChangeAspect="1" noChangeArrowheads="1"/>
                    </pic:cNvPicPr>
                  </pic:nvPicPr>
                  <pic:blipFill>
                    <a:blip r:embed="rId577" cstate="print"/>
                    <a:srcRect/>
                    <a:stretch>
                      <a:fillRect/>
                    </a:stretch>
                  </pic:blipFill>
                  <pic:spPr bwMode="auto">
                    <a:xfrm>
                      <a:off x="0" y="0"/>
                      <a:ext cx="382270" cy="144780"/>
                    </a:xfrm>
                    <a:prstGeom prst="rect">
                      <a:avLst/>
                    </a:prstGeom>
                    <a:noFill/>
                    <a:ln w="9525">
                      <a:noFill/>
                      <a:miter lim="800000"/>
                      <a:headEnd/>
                      <a:tailEnd/>
                    </a:ln>
                  </pic:spPr>
                </pic:pic>
              </a:graphicData>
            </a:graphic>
          </wp:inline>
        </w:drawing>
      </w:r>
      <w:r w:rsidRPr="002256EB">
        <w:rPr>
          <w:noProof/>
        </w:rPr>
        <w:drawing>
          <wp:inline distT="0" distB="0" distL="0" distR="0">
            <wp:extent cx="3332731" cy="176530"/>
            <wp:effectExtent l="0" t="0" r="1270" b="0"/>
            <wp:docPr id="96" name="Obrázok 43" descr="http://www.chemguide.co.uk/inorganic/redox/cuomgfu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chemguide.co.uk/inorganic/redox/cuomgfull.gif"/>
                    <pic:cNvPicPr>
                      <a:picLocks noChangeAspect="1" noChangeArrowheads="1"/>
                    </pic:cNvPicPr>
                  </pic:nvPicPr>
                  <pic:blipFill>
                    <a:blip r:embed="rId578" cstate="print"/>
                    <a:srcRect/>
                    <a:stretch>
                      <a:fillRect/>
                    </a:stretch>
                  </pic:blipFill>
                  <pic:spPr bwMode="auto">
                    <a:xfrm>
                      <a:off x="0" y="0"/>
                      <a:ext cx="3549492" cy="188012"/>
                    </a:xfrm>
                    <a:prstGeom prst="rect">
                      <a:avLst/>
                    </a:prstGeom>
                    <a:noFill/>
                    <a:ln w="9525">
                      <a:noFill/>
                      <a:miter lim="800000"/>
                      <a:headEnd/>
                      <a:tailEnd/>
                    </a:ln>
                  </pic:spPr>
                </pic:pic>
              </a:graphicData>
            </a:graphic>
          </wp:inline>
        </w:drawing>
      </w:r>
    </w:p>
    <w:p w:rsidR="001834DB" w:rsidRPr="002256EB" w:rsidRDefault="001834D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2256EB">
        <w:lastRenderedPageBreak/>
        <w:t>Copper(II) oxide and magnesium oxide are both ionic. The metals obviously aren't. If you rewrite this as an ionic equation, it turns out that the oxide ions are spectator ions and you are left with:</w:t>
      </w:r>
    </w:p>
    <w:p w:rsidR="001834DB" w:rsidRDefault="001834D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2256EB">
        <w:rPr>
          <w:noProof/>
        </w:rPr>
        <w:drawing>
          <wp:inline distT="0" distB="0" distL="0" distR="0">
            <wp:extent cx="3449320" cy="1203960"/>
            <wp:effectExtent l="19050" t="0" r="0" b="0"/>
            <wp:docPr id="63" name="Obrázok 44" descr="http://www.chemguide.co.uk/inorganic/redox/cuomgion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chemguide.co.uk/inorganic/redox/cuomgionic.gif"/>
                    <pic:cNvPicPr>
                      <a:picLocks noChangeAspect="1" noChangeArrowheads="1"/>
                    </pic:cNvPicPr>
                  </pic:nvPicPr>
                  <pic:blipFill>
                    <a:blip r:embed="rId579" cstate="print"/>
                    <a:srcRect/>
                    <a:stretch>
                      <a:fillRect/>
                    </a:stretch>
                  </pic:blipFill>
                  <pic:spPr bwMode="auto">
                    <a:xfrm>
                      <a:off x="0" y="0"/>
                      <a:ext cx="3449320" cy="1203960"/>
                    </a:xfrm>
                    <a:prstGeom prst="rect">
                      <a:avLst/>
                    </a:prstGeom>
                    <a:noFill/>
                    <a:ln w="9525">
                      <a:noFill/>
                      <a:miter lim="800000"/>
                      <a:headEnd/>
                      <a:tailEnd/>
                    </a:ln>
                  </pic:spPr>
                </pic:pic>
              </a:graphicData>
            </a:graphic>
          </wp:inline>
        </w:drawing>
      </w:r>
    </w:p>
    <w:p w:rsidR="002256EB" w:rsidRPr="002256EB" w:rsidRDefault="002256E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834DB" w:rsidRPr="002256EB" w:rsidRDefault="001834D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834DB" w:rsidRPr="002256EB" w:rsidRDefault="001834D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2256EB">
        <w:rPr>
          <w:b/>
        </w:rPr>
        <w:t>A last comment on oxidising and reducing agents</w:t>
      </w:r>
    </w:p>
    <w:p w:rsidR="002256EB" w:rsidRDefault="002256E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834DB" w:rsidRPr="002256EB" w:rsidRDefault="001834D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2256EB">
        <w:t>If you look at the equation above, the magnesium is reducing the copper(II) ions by giving them electrons to neutralise the charge. Magnesium is a reducing agent.</w:t>
      </w:r>
    </w:p>
    <w:p w:rsidR="001834DB" w:rsidRPr="002256EB" w:rsidRDefault="001834D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2256EB">
        <w:t>Looking at it the other way round, the copper(II) ions are removing electrons from the magnesium to create the magnesium ions. The copper(II) ions are acting as an oxidising agent.</w:t>
      </w:r>
    </w:p>
    <w:p w:rsidR="002256EB" w:rsidRDefault="002256E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834DB" w:rsidRPr="002256EB" w:rsidRDefault="001834D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rPr>
          <w:b/>
        </w:rPr>
      </w:pPr>
      <w:r w:rsidRPr="002256EB">
        <w:rPr>
          <w:b/>
        </w:rPr>
        <w:t>Warning!</w:t>
      </w:r>
    </w:p>
    <w:p w:rsidR="001834DB" w:rsidRDefault="001834DB" w:rsidP="002256EB">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2256EB">
        <w:t>This is potentially very confusing if you try to learn both what oxidation and reduction mean in terms of electron transfer, and also learn definitions of oxidising and reducing agents in the same terms.</w:t>
      </w:r>
    </w:p>
    <w:p w:rsidR="001834DB" w:rsidRPr="007E079C" w:rsidRDefault="001834DB" w:rsidP="001834DB">
      <w:pPr>
        <w:pStyle w:val="Normlnywebov"/>
        <w:rPr>
          <w:color w:val="000000"/>
        </w:rPr>
      </w:pPr>
      <w:r w:rsidRPr="007E079C">
        <w:rPr>
          <w:color w:val="000000"/>
        </w:rPr>
        <w:t>Personally, I would recommend that you work it out if you need it. The argument (going on inside your head) would go like this if you wanted to know, for example, what an oxidising agent did in terms of electrons:</w:t>
      </w:r>
    </w:p>
    <w:p w:rsidR="001834DB" w:rsidRPr="007E079C" w:rsidRDefault="001834DB" w:rsidP="001834DB">
      <w:pPr>
        <w:pStyle w:val="Normlnywebov"/>
        <w:numPr>
          <w:ilvl w:val="0"/>
          <w:numId w:val="25"/>
        </w:numPr>
        <w:rPr>
          <w:color w:val="000000"/>
        </w:rPr>
      </w:pPr>
      <w:r w:rsidRPr="007E079C">
        <w:rPr>
          <w:color w:val="000000"/>
        </w:rPr>
        <w:t>An oxidising agent oxidises something else.</w:t>
      </w:r>
    </w:p>
    <w:p w:rsidR="001834DB" w:rsidRPr="007E079C" w:rsidRDefault="001834DB" w:rsidP="001834DB">
      <w:pPr>
        <w:pStyle w:val="Normlnywebov"/>
        <w:numPr>
          <w:ilvl w:val="0"/>
          <w:numId w:val="25"/>
        </w:numPr>
        <w:rPr>
          <w:color w:val="000000"/>
        </w:rPr>
      </w:pPr>
      <w:r w:rsidRPr="007E079C">
        <w:rPr>
          <w:color w:val="000000"/>
        </w:rPr>
        <w:t>Oxidation is loss of electrons (OIL RIG).</w:t>
      </w:r>
    </w:p>
    <w:p w:rsidR="001834DB" w:rsidRPr="007E079C" w:rsidRDefault="001834DB" w:rsidP="001834DB">
      <w:pPr>
        <w:pStyle w:val="Normlnywebov"/>
        <w:numPr>
          <w:ilvl w:val="0"/>
          <w:numId w:val="25"/>
        </w:numPr>
        <w:rPr>
          <w:color w:val="000000"/>
        </w:rPr>
      </w:pPr>
      <w:r w:rsidRPr="007E079C">
        <w:rPr>
          <w:color w:val="000000"/>
        </w:rPr>
        <w:t>That means that an oxidising agent takes electrons from that other substance.</w:t>
      </w:r>
    </w:p>
    <w:p w:rsidR="001834DB" w:rsidRPr="007E079C" w:rsidRDefault="001834DB" w:rsidP="001834DB">
      <w:pPr>
        <w:pStyle w:val="Normlnywebov"/>
        <w:numPr>
          <w:ilvl w:val="0"/>
          <w:numId w:val="25"/>
        </w:numPr>
        <w:rPr>
          <w:color w:val="000000"/>
        </w:rPr>
      </w:pPr>
      <w:r w:rsidRPr="007E079C">
        <w:rPr>
          <w:color w:val="000000"/>
        </w:rPr>
        <w:t>So an oxidising agent must gain electrons.</w:t>
      </w:r>
    </w:p>
    <w:p w:rsidR="001834DB" w:rsidRPr="007E079C" w:rsidRDefault="001834DB" w:rsidP="001834DB">
      <w:pPr>
        <w:pStyle w:val="Normlnywebov"/>
        <w:rPr>
          <w:color w:val="000000"/>
        </w:rPr>
      </w:pPr>
      <w:r w:rsidRPr="007E079C">
        <w:rPr>
          <w:color w:val="000000"/>
        </w:rPr>
        <w:t>Or you could think it out like this:</w:t>
      </w:r>
      <w:r w:rsidR="00324879" w:rsidRPr="007E079C">
        <w:rPr>
          <w:color w:val="000000"/>
        </w:rPr>
        <w:tab/>
      </w:r>
      <w:r w:rsidR="00324879" w:rsidRPr="007E079C">
        <w:rPr>
          <w:color w:val="000000"/>
        </w:rPr>
        <w:tab/>
      </w:r>
    </w:p>
    <w:p w:rsidR="001834DB" w:rsidRPr="007E079C" w:rsidRDefault="001834DB" w:rsidP="001834DB">
      <w:pPr>
        <w:pStyle w:val="Normlnywebov"/>
        <w:numPr>
          <w:ilvl w:val="0"/>
          <w:numId w:val="26"/>
        </w:numPr>
        <w:rPr>
          <w:color w:val="000000"/>
        </w:rPr>
      </w:pPr>
      <w:r w:rsidRPr="007E079C">
        <w:rPr>
          <w:color w:val="000000"/>
        </w:rPr>
        <w:t>An oxidising agent oxidises something else.</w:t>
      </w:r>
    </w:p>
    <w:p w:rsidR="001834DB" w:rsidRPr="007E079C" w:rsidRDefault="001834DB" w:rsidP="001834DB">
      <w:pPr>
        <w:pStyle w:val="Normlnywebov"/>
        <w:numPr>
          <w:ilvl w:val="0"/>
          <w:numId w:val="26"/>
        </w:numPr>
        <w:rPr>
          <w:color w:val="000000"/>
        </w:rPr>
      </w:pPr>
      <w:r w:rsidRPr="007E079C">
        <w:rPr>
          <w:color w:val="000000"/>
        </w:rPr>
        <w:t>That means that the oxidising agent must be being reduced.</w:t>
      </w:r>
    </w:p>
    <w:p w:rsidR="001834DB" w:rsidRPr="007E079C" w:rsidRDefault="001834DB" w:rsidP="001834DB">
      <w:pPr>
        <w:pStyle w:val="Normlnywebov"/>
        <w:numPr>
          <w:ilvl w:val="0"/>
          <w:numId w:val="26"/>
        </w:numPr>
        <w:rPr>
          <w:color w:val="000000"/>
        </w:rPr>
      </w:pPr>
      <w:r w:rsidRPr="007E079C">
        <w:rPr>
          <w:color w:val="000000"/>
        </w:rPr>
        <w:t>Reduction is gain of electrons (OIL RIG).</w:t>
      </w:r>
    </w:p>
    <w:p w:rsidR="001834DB" w:rsidRPr="007E079C" w:rsidRDefault="001834DB" w:rsidP="001834DB">
      <w:pPr>
        <w:pStyle w:val="Normlnywebov"/>
        <w:numPr>
          <w:ilvl w:val="0"/>
          <w:numId w:val="26"/>
        </w:numPr>
        <w:rPr>
          <w:color w:val="000000"/>
        </w:rPr>
      </w:pPr>
      <w:r w:rsidRPr="007E079C">
        <w:rPr>
          <w:color w:val="000000"/>
        </w:rPr>
        <w:t>So an oxidising agent must gain electrons.</w:t>
      </w:r>
    </w:p>
    <w:p w:rsidR="001834DB" w:rsidRPr="007E079C" w:rsidRDefault="001834DB" w:rsidP="001834DB">
      <w:pPr>
        <w:pStyle w:val="Normlnywebov"/>
        <w:rPr>
          <w:color w:val="000000"/>
        </w:rPr>
      </w:pPr>
      <w:r w:rsidRPr="007E079C">
        <w:rPr>
          <w:color w:val="000000"/>
        </w:rPr>
        <w:t>Understanding is a lot safer than thoughtless learning!</w:t>
      </w:r>
    </w:p>
    <w:p w:rsidR="001834DB" w:rsidRPr="007E079C" w:rsidRDefault="00AB7A23" w:rsidP="003B0161">
      <w:pPr>
        <w:pStyle w:val="Normlnywebov"/>
        <w:rPr>
          <w:color w:val="000000"/>
        </w:rPr>
      </w:pPr>
      <w:r w:rsidRPr="007E079C">
        <w:rPr>
          <w:color w:val="000000"/>
        </w:rPr>
        <w:tab/>
      </w:r>
    </w:p>
    <w:p w:rsidR="003B0161" w:rsidRPr="007E079C" w:rsidRDefault="003B0161" w:rsidP="000139FE">
      <w:r w:rsidRPr="007E079C">
        <w:tab/>
      </w:r>
    </w:p>
    <w:p w:rsidR="00185582" w:rsidRDefault="00185582" w:rsidP="0060681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7E079C">
        <w:rPr>
          <w:noProof/>
        </w:rPr>
        <w:lastRenderedPageBreak/>
        <w:drawing>
          <wp:inline distT="0" distB="0" distL="0" distR="0">
            <wp:extent cx="1547183" cy="3597843"/>
            <wp:effectExtent l="0" t="0" r="0" b="3175"/>
            <wp:docPr id="56"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0" cstate="print"/>
                    <a:srcRect l="49442"/>
                    <a:stretch>
                      <a:fillRect/>
                    </a:stretch>
                  </pic:blipFill>
                  <pic:spPr bwMode="auto">
                    <a:xfrm>
                      <a:off x="0" y="0"/>
                      <a:ext cx="1554526" cy="3614917"/>
                    </a:xfrm>
                    <a:prstGeom prst="rect">
                      <a:avLst/>
                    </a:prstGeom>
                    <a:noFill/>
                    <a:ln w="9525">
                      <a:noFill/>
                      <a:miter lim="800000"/>
                      <a:headEnd/>
                      <a:tailEnd/>
                    </a:ln>
                  </pic:spPr>
                </pic:pic>
              </a:graphicData>
            </a:graphic>
          </wp:inline>
        </w:drawing>
      </w:r>
      <w:r w:rsidR="00606810" w:rsidRPr="007E079C">
        <w:rPr>
          <w:rFonts w:eastAsia="AvantGardeCom-CondBook"/>
          <w:noProof/>
        </w:rPr>
        <w:drawing>
          <wp:inline distT="0" distB="0" distL="0" distR="0" wp14:anchorId="79434C4F" wp14:editId="25D35A1A">
            <wp:extent cx="2929859" cy="991238"/>
            <wp:effectExtent l="0" t="0" r="4445" b="0"/>
            <wp:docPr id="55"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0" cstate="print"/>
                    <a:srcRect/>
                    <a:stretch>
                      <a:fillRect/>
                    </a:stretch>
                  </pic:blipFill>
                  <pic:spPr bwMode="auto">
                    <a:xfrm>
                      <a:off x="0" y="0"/>
                      <a:ext cx="2969579" cy="1004676"/>
                    </a:xfrm>
                    <a:prstGeom prst="rect">
                      <a:avLst/>
                    </a:prstGeom>
                    <a:noFill/>
                    <a:ln w="9525">
                      <a:noFill/>
                      <a:miter lim="800000"/>
                      <a:headEnd/>
                      <a:tailEnd/>
                    </a:ln>
                  </pic:spPr>
                </pic:pic>
              </a:graphicData>
            </a:graphic>
          </wp:inline>
        </w:drawing>
      </w:r>
    </w:p>
    <w:p w:rsidR="002256EB" w:rsidRPr="002256EB" w:rsidRDefault="00606810" w:rsidP="0060681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Pr>
          <w:i/>
        </w:rPr>
        <w:t>Obr. 36 Príklad Redox sondy a parametre kalibračného roztoku.</w:t>
      </w:r>
    </w:p>
    <w:p w:rsidR="00135135" w:rsidRPr="007E079C" w:rsidRDefault="00135135" w:rsidP="00E70D56"/>
    <w:p w:rsidR="006436F4" w:rsidRPr="007E079C" w:rsidRDefault="006436F4" w:rsidP="006436F4">
      <w:pPr>
        <w:autoSpaceDE w:val="0"/>
        <w:autoSpaceDN w:val="0"/>
        <w:adjustRightInd w:val="0"/>
        <w:rPr>
          <w:b/>
          <w:bCs/>
        </w:rPr>
      </w:pPr>
      <w:r w:rsidRPr="007E079C">
        <w:rPr>
          <w:b/>
          <w:bCs/>
        </w:rPr>
        <w:t>Příprava</w:t>
      </w:r>
      <w:r w:rsidR="00606810">
        <w:rPr>
          <w:b/>
          <w:bCs/>
        </w:rPr>
        <w:t>:</w:t>
      </w:r>
    </w:p>
    <w:p w:rsidR="00606810" w:rsidRDefault="00606810" w:rsidP="006436F4">
      <w:pPr>
        <w:autoSpaceDE w:val="0"/>
        <w:autoSpaceDN w:val="0"/>
        <w:adjustRightInd w:val="0"/>
        <w:rPr>
          <w:rFonts w:eastAsia="AvantGardeCom-CondBook"/>
        </w:rPr>
      </w:pPr>
      <w:r>
        <w:rPr>
          <w:b/>
          <w:bCs/>
        </w:rPr>
        <w:t xml:space="preserve">a) </w:t>
      </w:r>
      <w:r w:rsidR="006436F4" w:rsidRPr="007E079C">
        <w:rPr>
          <w:rFonts w:eastAsia="AvantGardeCom-CondBook"/>
        </w:rPr>
        <w:t>Odstraňte plnicí víčko.</w:t>
      </w:r>
    </w:p>
    <w:p w:rsidR="006436F4" w:rsidRPr="007E079C" w:rsidRDefault="00606810" w:rsidP="006436F4">
      <w:pPr>
        <w:autoSpaceDE w:val="0"/>
        <w:autoSpaceDN w:val="0"/>
        <w:adjustRightInd w:val="0"/>
        <w:rPr>
          <w:rFonts w:eastAsia="AvantGardeCom-CondBook"/>
        </w:rPr>
      </w:pPr>
      <w:r>
        <w:rPr>
          <w:b/>
          <w:bCs/>
        </w:rPr>
        <w:t xml:space="preserve">b) </w:t>
      </w:r>
      <w:r w:rsidR="006436F4" w:rsidRPr="007E079C">
        <w:rPr>
          <w:rFonts w:eastAsia="AvantGardeCom-CondBook"/>
        </w:rPr>
        <w:t>Vypláchněte destilovanou vodou.</w:t>
      </w:r>
    </w:p>
    <w:p w:rsidR="006436F4" w:rsidRPr="007E079C" w:rsidRDefault="006436F4" w:rsidP="006436F4">
      <w:pPr>
        <w:autoSpaceDE w:val="0"/>
        <w:autoSpaceDN w:val="0"/>
        <w:adjustRightInd w:val="0"/>
        <w:rPr>
          <w:rFonts w:eastAsia="AvantGardeCom-CondBook"/>
        </w:rPr>
      </w:pPr>
      <w:r w:rsidRPr="007E079C">
        <w:rPr>
          <w:b/>
          <w:bCs/>
        </w:rPr>
        <w:t>c</w:t>
      </w:r>
      <w:r w:rsidR="00606810">
        <w:rPr>
          <w:b/>
          <w:bCs/>
        </w:rPr>
        <w:t>)</w:t>
      </w:r>
      <w:r w:rsidRPr="007E079C">
        <w:rPr>
          <w:b/>
          <w:bCs/>
        </w:rPr>
        <w:t xml:space="preserve"> </w:t>
      </w:r>
      <w:r w:rsidRPr="007E079C">
        <w:rPr>
          <w:rFonts w:eastAsia="AvantGardeCom-CondBook"/>
        </w:rPr>
        <w:t>Odstraňte gumové víčko</w:t>
      </w:r>
    </w:p>
    <w:p w:rsidR="006436F4" w:rsidRPr="007E079C" w:rsidRDefault="006436F4" w:rsidP="006436F4">
      <w:pPr>
        <w:autoSpaceDE w:val="0"/>
        <w:autoSpaceDN w:val="0"/>
        <w:adjustRightInd w:val="0"/>
        <w:rPr>
          <w:rFonts w:eastAsia="AvantGardeCom-CondBook"/>
        </w:rPr>
      </w:pPr>
      <w:r w:rsidRPr="007E079C">
        <w:rPr>
          <w:b/>
          <w:bCs/>
        </w:rPr>
        <w:t>d</w:t>
      </w:r>
      <w:r w:rsidR="00606810">
        <w:rPr>
          <w:b/>
          <w:bCs/>
        </w:rPr>
        <w:t>)</w:t>
      </w:r>
      <w:r w:rsidRPr="007E079C">
        <w:rPr>
          <w:b/>
          <w:bCs/>
        </w:rPr>
        <w:t xml:space="preserve"> </w:t>
      </w:r>
      <w:r w:rsidRPr="007E079C">
        <w:rPr>
          <w:rFonts w:eastAsia="AvantGardeCom-CondBook"/>
        </w:rPr>
        <w:t>Zkontrolujte funkčnost redoxní elektrody za použití 250 ml</w:t>
      </w:r>
      <w:r w:rsidR="00606810">
        <w:rPr>
          <w:rFonts w:eastAsia="AvantGardeCom-CondBook"/>
        </w:rPr>
        <w:t xml:space="preserve"> </w:t>
      </w:r>
      <w:r w:rsidRPr="007E079C">
        <w:rPr>
          <w:rFonts w:eastAsia="AvantGardeCom-CondBook"/>
        </w:rPr>
        <w:t>pufru redox 220 mV (pH 7, č. 51 340 065) METTLER</w:t>
      </w:r>
      <w:r w:rsidR="00606810">
        <w:rPr>
          <w:rFonts w:eastAsia="AvantGardeCom-CondBook"/>
        </w:rPr>
        <w:t xml:space="preserve"> </w:t>
      </w:r>
      <w:r w:rsidRPr="007E079C">
        <w:rPr>
          <w:rFonts w:eastAsia="AvantGardeCom-CondBook"/>
        </w:rPr>
        <w:t>TOLEDO při teplotě 25 °C.</w:t>
      </w:r>
    </w:p>
    <w:p w:rsidR="006436F4" w:rsidRPr="007E079C" w:rsidRDefault="006436F4" w:rsidP="006436F4">
      <w:pPr>
        <w:autoSpaceDE w:val="0"/>
        <w:autoSpaceDN w:val="0"/>
        <w:adjustRightInd w:val="0"/>
        <w:rPr>
          <w:rFonts w:eastAsia="AvantGardeCom-CondBook"/>
        </w:rPr>
      </w:pPr>
      <w:r w:rsidRPr="007E079C">
        <w:rPr>
          <w:rFonts w:eastAsia="AvantGardeCom-CondBook"/>
        </w:rPr>
        <w:t>– Připojte elektrodu k pH metru (nastavte na rozsah mV).</w:t>
      </w:r>
    </w:p>
    <w:p w:rsidR="006436F4" w:rsidRPr="007E079C" w:rsidRDefault="006436F4" w:rsidP="006436F4">
      <w:pPr>
        <w:autoSpaceDE w:val="0"/>
        <w:autoSpaceDN w:val="0"/>
        <w:adjustRightInd w:val="0"/>
        <w:rPr>
          <w:rFonts w:eastAsia="AvantGardeCom-CondBook"/>
        </w:rPr>
      </w:pPr>
      <w:r w:rsidRPr="007E079C">
        <w:rPr>
          <w:rFonts w:eastAsia="AvantGardeCom-CondBook"/>
        </w:rPr>
        <w:t>– Elektrodu ponořte do pufru METTLER TOLEDO.</w:t>
      </w:r>
    </w:p>
    <w:p w:rsidR="006436F4" w:rsidRPr="007E079C" w:rsidRDefault="006436F4" w:rsidP="006436F4">
      <w:pPr>
        <w:autoSpaceDE w:val="0"/>
        <w:autoSpaceDN w:val="0"/>
        <w:adjustRightInd w:val="0"/>
        <w:rPr>
          <w:rFonts w:eastAsia="AvantGardeCom-CondBook"/>
        </w:rPr>
      </w:pPr>
      <w:r w:rsidRPr="007E079C">
        <w:rPr>
          <w:rFonts w:eastAsia="AvantGardeCom-CondBook"/>
        </w:rPr>
        <w:t>– Odečtená hodnota na mV metru se musí shodovat s údajem</w:t>
      </w:r>
    </w:p>
    <w:p w:rsidR="006436F4" w:rsidRPr="007E079C" w:rsidRDefault="006436F4" w:rsidP="006436F4">
      <w:pPr>
        <w:autoSpaceDE w:val="0"/>
        <w:autoSpaceDN w:val="0"/>
        <w:adjustRightInd w:val="0"/>
        <w:rPr>
          <w:rFonts w:eastAsia="AvantGardeCom-CondBook"/>
        </w:rPr>
      </w:pPr>
      <w:r w:rsidRPr="007E079C">
        <w:rPr>
          <w:rFonts w:eastAsia="AvantGardeCom-CondBook"/>
        </w:rPr>
        <w:t>uvedeným na nádobě (přípustná odchylka je ± 5 mV).</w:t>
      </w:r>
    </w:p>
    <w:p w:rsidR="006436F4" w:rsidRPr="007E079C" w:rsidRDefault="006436F4" w:rsidP="006436F4">
      <w:pPr>
        <w:autoSpaceDE w:val="0"/>
        <w:autoSpaceDN w:val="0"/>
        <w:adjustRightInd w:val="0"/>
        <w:rPr>
          <w:rFonts w:eastAsia="AvantGardeCom-CondBook"/>
        </w:rPr>
      </w:pPr>
      <w:r w:rsidRPr="007E079C">
        <w:rPr>
          <w:rFonts w:eastAsia="AvantGardeCom-CondBook"/>
        </w:rPr>
        <w:t>– Odchylka vyšší než 5 mV musí být zohledněna ve výsledcích</w:t>
      </w:r>
    </w:p>
    <w:p w:rsidR="006436F4" w:rsidRPr="007E079C" w:rsidRDefault="006436F4" w:rsidP="006436F4">
      <w:pPr>
        <w:autoSpaceDE w:val="0"/>
        <w:autoSpaceDN w:val="0"/>
        <w:adjustRightInd w:val="0"/>
        <w:rPr>
          <w:rFonts w:eastAsia="AvantGardeCom-CondBook"/>
        </w:rPr>
      </w:pPr>
      <w:r w:rsidRPr="007E079C">
        <w:rPr>
          <w:rFonts w:eastAsia="AvantGardeCom-CondBook"/>
        </w:rPr>
        <w:t>měření.</w:t>
      </w:r>
    </w:p>
    <w:p w:rsidR="006436F4" w:rsidRPr="007E079C" w:rsidRDefault="006436F4" w:rsidP="006436F4">
      <w:pPr>
        <w:autoSpaceDE w:val="0"/>
        <w:autoSpaceDN w:val="0"/>
        <w:adjustRightInd w:val="0"/>
        <w:rPr>
          <w:rFonts w:eastAsia="AvantGardeCom-CondBook"/>
        </w:rPr>
      </w:pPr>
      <w:r w:rsidRPr="007E079C">
        <w:rPr>
          <w:rFonts w:eastAsia="AvantGardeCom-CondBook"/>
        </w:rPr>
        <w:t>– Překračuje-li odchylka hodnotu 10 mV, zkontrolujte referenční</w:t>
      </w:r>
    </w:p>
    <w:p w:rsidR="006436F4" w:rsidRPr="007E079C" w:rsidRDefault="006436F4" w:rsidP="006436F4">
      <w:r w:rsidRPr="007E079C">
        <w:rPr>
          <w:rFonts w:eastAsia="AvantGardeCom-CondBook"/>
        </w:rPr>
        <w:t>elektrodu (viz kapitola 3 níže).</w:t>
      </w:r>
    </w:p>
    <w:p w:rsidR="00135135" w:rsidRPr="007E079C" w:rsidRDefault="00135135" w:rsidP="00E70D56"/>
    <w:p w:rsidR="006436F4" w:rsidRPr="007E079C" w:rsidRDefault="006436F4" w:rsidP="006436F4">
      <w:pPr>
        <w:autoSpaceDE w:val="0"/>
        <w:autoSpaceDN w:val="0"/>
        <w:adjustRightInd w:val="0"/>
        <w:rPr>
          <w:rFonts w:eastAsia="AvantGardeCom-CondBook"/>
        </w:rPr>
      </w:pPr>
      <w:r w:rsidRPr="007E079C">
        <w:rPr>
          <w:rFonts w:eastAsia="AvantGardeCom-CondBook"/>
        </w:rPr>
        <w:t>Převod na redox napětí závisí na standardní vodíkové elektrodě</w:t>
      </w:r>
      <w:r w:rsidR="00606810">
        <w:rPr>
          <w:rFonts w:eastAsia="AvantGardeCom-CondBook"/>
        </w:rPr>
        <w:t xml:space="preserve"> </w:t>
      </w:r>
      <w:r w:rsidRPr="007E079C">
        <w:rPr>
          <w:rFonts w:eastAsia="AvantGardeCom-CondBook"/>
        </w:rPr>
        <w:t>(SHE).</w:t>
      </w:r>
    </w:p>
    <w:p w:rsidR="006436F4" w:rsidRPr="007E079C" w:rsidRDefault="006436F4" w:rsidP="006436F4">
      <w:pPr>
        <w:autoSpaceDE w:val="0"/>
        <w:autoSpaceDN w:val="0"/>
        <w:adjustRightInd w:val="0"/>
        <w:rPr>
          <w:rFonts w:eastAsia="AvantGardeCom-CondBook"/>
          <w:b/>
          <w:bCs/>
        </w:rPr>
      </w:pPr>
      <w:r w:rsidRPr="007E079C">
        <w:rPr>
          <w:rFonts w:eastAsia="AvantGardeCom-CondBook"/>
          <w:b/>
          <w:bCs/>
        </w:rPr>
        <w:t>EH = E + Eref</w:t>
      </w:r>
    </w:p>
    <w:p w:rsidR="006436F4" w:rsidRPr="007E079C" w:rsidRDefault="006436F4" w:rsidP="006436F4">
      <w:pPr>
        <w:autoSpaceDE w:val="0"/>
        <w:autoSpaceDN w:val="0"/>
        <w:adjustRightInd w:val="0"/>
        <w:rPr>
          <w:rFonts w:eastAsia="AvantGardeCom-CondBook"/>
        </w:rPr>
      </w:pPr>
      <w:r w:rsidRPr="007E079C">
        <w:rPr>
          <w:rFonts w:eastAsia="AvantGardeCom-CondBook"/>
        </w:rPr>
        <w:t>E = Odečtená hodnota</w:t>
      </w:r>
    </w:p>
    <w:p w:rsidR="006436F4" w:rsidRPr="007E079C" w:rsidRDefault="006436F4" w:rsidP="006436F4">
      <w:pPr>
        <w:autoSpaceDE w:val="0"/>
        <w:autoSpaceDN w:val="0"/>
        <w:adjustRightInd w:val="0"/>
        <w:rPr>
          <w:rFonts w:eastAsia="AvantGardeCom-CondBook"/>
        </w:rPr>
      </w:pPr>
      <w:r w:rsidRPr="007E079C">
        <w:rPr>
          <w:rFonts w:eastAsia="AvantGardeCom-CondBook"/>
        </w:rPr>
        <w:t>EH = Standardní napětí referenční elektrody (korekce)</w:t>
      </w:r>
    </w:p>
    <w:p w:rsidR="006436F4" w:rsidRDefault="006436F4" w:rsidP="006436F4">
      <w:pPr>
        <w:autoSpaceDE w:val="0"/>
        <w:autoSpaceDN w:val="0"/>
        <w:adjustRightInd w:val="0"/>
        <w:rPr>
          <w:rFonts w:eastAsia="AvantGardeCom-CondBook"/>
        </w:rPr>
      </w:pPr>
      <w:r w:rsidRPr="007E079C">
        <w:rPr>
          <w:rFonts w:eastAsia="AvantGardeCom-CondBook"/>
        </w:rPr>
        <w:t>Eref = Redox napětí rel. k</w:t>
      </w:r>
      <w:r w:rsidR="00606810">
        <w:rPr>
          <w:rFonts w:eastAsia="AvantGardeCom-CondBook"/>
        </w:rPr>
        <w:t> </w:t>
      </w:r>
      <w:r w:rsidRPr="007E079C">
        <w:rPr>
          <w:rFonts w:eastAsia="AvantGardeCom-CondBook"/>
        </w:rPr>
        <w:t>SHE</w:t>
      </w:r>
    </w:p>
    <w:p w:rsidR="00606810" w:rsidRDefault="00606810" w:rsidP="00D42430">
      <w:pPr>
        <w:autoSpaceDE w:val="0"/>
        <w:autoSpaceDN w:val="0"/>
        <w:adjustRightInd w:val="0"/>
        <w:rPr>
          <w:b/>
          <w:bCs/>
        </w:rPr>
      </w:pPr>
    </w:p>
    <w:p w:rsidR="00D42430" w:rsidRPr="007E079C" w:rsidRDefault="00D42430" w:rsidP="00D42430">
      <w:pPr>
        <w:autoSpaceDE w:val="0"/>
        <w:autoSpaceDN w:val="0"/>
        <w:adjustRightInd w:val="0"/>
        <w:rPr>
          <w:b/>
          <w:bCs/>
        </w:rPr>
      </w:pPr>
      <w:r w:rsidRPr="007E079C">
        <w:rPr>
          <w:b/>
          <w:bCs/>
        </w:rPr>
        <w:t>Poznámky</w:t>
      </w:r>
    </w:p>
    <w:p w:rsidR="00D42430" w:rsidRPr="007E079C" w:rsidRDefault="00D42430" w:rsidP="00D42430">
      <w:pPr>
        <w:autoSpaceDE w:val="0"/>
        <w:autoSpaceDN w:val="0"/>
        <w:adjustRightInd w:val="0"/>
        <w:rPr>
          <w:rFonts w:eastAsia="AvantGardeCom-CondBook"/>
        </w:rPr>
      </w:pPr>
      <w:r w:rsidRPr="007E079C">
        <w:rPr>
          <w:rFonts w:eastAsia="AvantGardeCom-CondBook"/>
        </w:rPr>
        <w:t>– Při měření absolutní hodnoty mV si poznamenejte teplotu.</w:t>
      </w:r>
    </w:p>
    <w:p w:rsidR="00D42430" w:rsidRPr="007E079C" w:rsidRDefault="00D42430" w:rsidP="00D42430">
      <w:pPr>
        <w:autoSpaceDE w:val="0"/>
        <w:autoSpaceDN w:val="0"/>
        <w:adjustRightInd w:val="0"/>
        <w:rPr>
          <w:rFonts w:eastAsia="AvantGardeCom-CondBook"/>
        </w:rPr>
      </w:pPr>
      <w:r w:rsidRPr="007E079C">
        <w:rPr>
          <w:rFonts w:eastAsia="AvantGardeCom-CondBook"/>
        </w:rPr>
        <w:t>– Teplotní kompenzace absolutních hodnot napětí není nutná.</w:t>
      </w:r>
    </w:p>
    <w:p w:rsidR="005544C9" w:rsidRPr="007E079C" w:rsidRDefault="00D42430" w:rsidP="00D42430">
      <w:pPr>
        <w:autoSpaceDE w:val="0"/>
        <w:autoSpaceDN w:val="0"/>
        <w:adjustRightInd w:val="0"/>
        <w:rPr>
          <w:rFonts w:eastAsia="AvantGardeCom-CondBook"/>
        </w:rPr>
      </w:pPr>
      <w:r w:rsidRPr="007E079C">
        <w:rPr>
          <w:rFonts w:eastAsia="AvantGardeCom-CondBook"/>
        </w:rPr>
        <w:t>– Postupujte podle pokynů pro pH/mV metr nebo převodník.</w:t>
      </w:r>
    </w:p>
    <w:p w:rsidR="005544C9" w:rsidRPr="007E079C" w:rsidRDefault="005544C9" w:rsidP="006436F4">
      <w:pPr>
        <w:autoSpaceDE w:val="0"/>
        <w:autoSpaceDN w:val="0"/>
        <w:adjustRightInd w:val="0"/>
        <w:rPr>
          <w:rFonts w:eastAsia="AvantGardeCom-CondBook"/>
        </w:rPr>
      </w:pPr>
    </w:p>
    <w:p w:rsidR="005544C9" w:rsidRPr="007E079C" w:rsidRDefault="005544C9" w:rsidP="005544C9">
      <w:pPr>
        <w:autoSpaceDE w:val="0"/>
        <w:autoSpaceDN w:val="0"/>
        <w:adjustRightInd w:val="0"/>
        <w:rPr>
          <w:b/>
          <w:bCs/>
        </w:rPr>
      </w:pPr>
      <w:r w:rsidRPr="007E079C">
        <w:rPr>
          <w:b/>
          <w:bCs/>
        </w:rPr>
        <w:t>Skladování</w:t>
      </w:r>
    </w:p>
    <w:p w:rsidR="005544C9" w:rsidRPr="007E079C" w:rsidRDefault="005544C9" w:rsidP="005544C9">
      <w:pPr>
        <w:autoSpaceDE w:val="0"/>
        <w:autoSpaceDN w:val="0"/>
        <w:adjustRightInd w:val="0"/>
        <w:rPr>
          <w:rFonts w:eastAsia="AvantGardeCom-CondBook"/>
        </w:rPr>
      </w:pPr>
      <w:r w:rsidRPr="007E079C">
        <w:rPr>
          <w:rFonts w:eastAsia="AvantGardeCom-CondBook"/>
        </w:rPr>
        <w:lastRenderedPageBreak/>
        <w:t>V referenčním elektrolytu KCl nebo Friscolyt 3 mol/l.</w:t>
      </w:r>
      <w:r w:rsidR="00606810">
        <w:rPr>
          <w:rFonts w:eastAsia="AvantGardeCom-CondBook"/>
        </w:rPr>
        <w:t xml:space="preserve"> </w:t>
      </w:r>
      <w:r w:rsidRPr="007E079C">
        <w:rPr>
          <w:rFonts w:eastAsia="AvantGardeCom-CondBook"/>
        </w:rPr>
        <w:t>Neuchovávejte elektrody v destilované nebo deionizované</w:t>
      </w:r>
      <w:r w:rsidR="00606810">
        <w:rPr>
          <w:rFonts w:eastAsia="AvantGardeCom-CondBook"/>
        </w:rPr>
        <w:t xml:space="preserve"> </w:t>
      </w:r>
      <w:r w:rsidRPr="007E079C">
        <w:rPr>
          <w:rFonts w:eastAsia="AvantGardeCom-CondBook"/>
        </w:rPr>
        <w:t>vodě!</w:t>
      </w:r>
    </w:p>
    <w:p w:rsidR="006B1E92" w:rsidRPr="00C87486" w:rsidRDefault="00C87486" w:rsidP="00081940">
      <w:pPr>
        <w:pStyle w:val="Nadpis1"/>
        <w:jc w:val="center"/>
        <w:rPr>
          <w:rFonts w:ascii="Times New Roman" w:hAnsi="Times New Roman" w:cs="Times New Roman"/>
          <w:color w:val="auto"/>
          <w:sz w:val="40"/>
          <w:szCs w:val="40"/>
        </w:rPr>
      </w:pPr>
      <w:r w:rsidRPr="00C87486">
        <w:rPr>
          <w:rFonts w:ascii="Times New Roman" w:hAnsi="Times New Roman" w:cs="Times New Roman"/>
          <w:color w:val="auto"/>
          <w:sz w:val="40"/>
          <w:szCs w:val="40"/>
        </w:rPr>
        <w:t>TURBIDITY</w:t>
      </w:r>
    </w:p>
    <w:p w:rsidR="006B1E92" w:rsidRPr="00606810" w:rsidRDefault="006B1E92" w:rsidP="0060681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606810">
        <w:rPr>
          <w:b/>
          <w:bCs/>
        </w:rPr>
        <w:t>Turbidity</w:t>
      </w:r>
      <w:r w:rsidRPr="00606810">
        <w:t xml:space="preserve"> is the cloudiness or </w:t>
      </w:r>
      <w:hyperlink r:id="rId581" w:tooltip="Haze" w:history="1">
        <w:r w:rsidRPr="00606810">
          <w:rPr>
            <w:rStyle w:val="Hypertextovprepojenie"/>
            <w:color w:val="auto"/>
            <w:u w:val="none"/>
          </w:rPr>
          <w:t>haziness</w:t>
        </w:r>
      </w:hyperlink>
      <w:r w:rsidRPr="00606810">
        <w:t xml:space="preserve"> of a </w:t>
      </w:r>
      <w:hyperlink r:id="rId582" w:tooltip="Fluid" w:history="1">
        <w:r w:rsidRPr="00606810">
          <w:rPr>
            <w:rStyle w:val="Hypertextovprepojenie"/>
            <w:color w:val="auto"/>
            <w:u w:val="none"/>
          </w:rPr>
          <w:t>fluid</w:t>
        </w:r>
      </w:hyperlink>
      <w:r w:rsidRPr="00606810">
        <w:t xml:space="preserve"> caused by large numbers of individual </w:t>
      </w:r>
      <w:hyperlink r:id="rId583" w:tooltip="Particle (ecology)" w:history="1">
        <w:r w:rsidRPr="00606810">
          <w:rPr>
            <w:rStyle w:val="Hypertextovprepojenie"/>
            <w:color w:val="auto"/>
            <w:u w:val="none"/>
          </w:rPr>
          <w:t>particles</w:t>
        </w:r>
      </w:hyperlink>
      <w:r w:rsidRPr="00606810">
        <w:t xml:space="preserve"> that are generally invisible to the </w:t>
      </w:r>
      <w:hyperlink r:id="rId584" w:tooltip="Naked eye" w:history="1">
        <w:r w:rsidRPr="00606810">
          <w:rPr>
            <w:rStyle w:val="Hypertextovprepojenie"/>
            <w:color w:val="auto"/>
            <w:u w:val="none"/>
          </w:rPr>
          <w:t>naked eye</w:t>
        </w:r>
      </w:hyperlink>
      <w:r w:rsidRPr="00606810">
        <w:t xml:space="preserve">, similar to </w:t>
      </w:r>
      <w:hyperlink r:id="rId585" w:tooltip="Smoke" w:history="1">
        <w:r w:rsidRPr="00606810">
          <w:rPr>
            <w:rStyle w:val="Hypertextovprepojenie"/>
            <w:color w:val="auto"/>
            <w:u w:val="none"/>
          </w:rPr>
          <w:t>smoke</w:t>
        </w:r>
      </w:hyperlink>
      <w:r w:rsidRPr="00606810">
        <w:t xml:space="preserve"> in </w:t>
      </w:r>
      <w:hyperlink r:id="rId586" w:tooltip="Air" w:history="1">
        <w:r w:rsidRPr="00606810">
          <w:rPr>
            <w:rStyle w:val="Hypertextovprepojenie"/>
            <w:color w:val="auto"/>
            <w:u w:val="none"/>
          </w:rPr>
          <w:t>air</w:t>
        </w:r>
      </w:hyperlink>
      <w:r w:rsidRPr="00606810">
        <w:t xml:space="preserve">. The measurement of turbidity is a key test of </w:t>
      </w:r>
      <w:hyperlink r:id="rId587" w:tooltip="Water quality" w:history="1">
        <w:r w:rsidRPr="00606810">
          <w:rPr>
            <w:rStyle w:val="Hypertextovprepojenie"/>
            <w:color w:val="auto"/>
            <w:u w:val="none"/>
          </w:rPr>
          <w:t>water quality</w:t>
        </w:r>
      </w:hyperlink>
      <w:r w:rsidRPr="00606810">
        <w:t>.</w:t>
      </w:r>
    </w:p>
    <w:p w:rsidR="006B1E92" w:rsidRDefault="006B1E92" w:rsidP="0060681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7E079C">
        <w:rPr>
          <w:noProof/>
        </w:rPr>
        <w:drawing>
          <wp:inline distT="0" distB="0" distL="0" distR="0">
            <wp:extent cx="3182112" cy="2258620"/>
            <wp:effectExtent l="0" t="0" r="0" b="8890"/>
            <wp:docPr id="2" name="Obrázok 1" descr="https://upload.wikimedia.org/wikipedia/commons/c/c6/TurbidityStanda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c/c6/TurbidityStandards.jpg"/>
                    <pic:cNvPicPr>
                      <a:picLocks noChangeAspect="1" noChangeArrowheads="1"/>
                    </pic:cNvPicPr>
                  </pic:nvPicPr>
                  <pic:blipFill>
                    <a:blip r:embed="rId588" cstate="print"/>
                    <a:srcRect/>
                    <a:stretch>
                      <a:fillRect/>
                    </a:stretch>
                  </pic:blipFill>
                  <pic:spPr bwMode="auto">
                    <a:xfrm>
                      <a:off x="0" y="0"/>
                      <a:ext cx="3199596" cy="2271030"/>
                    </a:xfrm>
                    <a:prstGeom prst="rect">
                      <a:avLst/>
                    </a:prstGeom>
                    <a:noFill/>
                    <a:ln w="9525">
                      <a:noFill/>
                      <a:miter lim="800000"/>
                      <a:headEnd/>
                      <a:tailEnd/>
                    </a:ln>
                  </pic:spPr>
                </pic:pic>
              </a:graphicData>
            </a:graphic>
          </wp:inline>
        </w:drawing>
      </w:r>
    </w:p>
    <w:p w:rsidR="006B1E92" w:rsidRPr="00606810" w:rsidRDefault="00606810" w:rsidP="0060681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606810">
        <w:rPr>
          <w:i/>
        </w:rPr>
        <w:t xml:space="preserve">Obr. 37 </w:t>
      </w:r>
      <w:r w:rsidR="006B1E92" w:rsidRPr="00606810">
        <w:rPr>
          <w:i/>
        </w:rPr>
        <w:t>Turbidity standards of 5, 50, and 500 NTU</w:t>
      </w:r>
      <w:r w:rsidR="00081940" w:rsidRPr="00606810">
        <w:rPr>
          <w:i/>
        </w:rPr>
        <w:t xml:space="preserve"> {Nephelometric Turbidity Units (</w:t>
      </w:r>
      <w:r w:rsidR="00081940" w:rsidRPr="00606810">
        <w:rPr>
          <w:b/>
          <w:bCs/>
          <w:i/>
        </w:rPr>
        <w:t>NTU</w:t>
      </w:r>
      <w:r w:rsidR="00081940" w:rsidRPr="00606810">
        <w:rPr>
          <w:i/>
        </w:rPr>
        <w:t>)}.</w:t>
      </w:r>
    </w:p>
    <w:p w:rsidR="006D284B" w:rsidRPr="00606810" w:rsidRDefault="00877D77" w:rsidP="00606810">
      <w:r w:rsidRPr="00606810">
        <w:tab/>
      </w:r>
      <w:r w:rsidRPr="00606810">
        <w:tab/>
      </w:r>
      <w:r w:rsidRPr="00606810">
        <w:tab/>
      </w:r>
    </w:p>
    <w:p w:rsidR="00FC71F0" w:rsidRPr="00606810" w:rsidRDefault="008B58A8" w:rsidP="00606810">
      <w:pPr>
        <w:jc w:val="both"/>
      </w:pPr>
      <w:hyperlink r:id="rId589" w:tooltip="Fluids" w:history="1">
        <w:r w:rsidR="00FC71F0" w:rsidRPr="00606810">
          <w:rPr>
            <w:rStyle w:val="Hypertextovprepojenie"/>
            <w:color w:val="auto"/>
            <w:u w:val="none"/>
          </w:rPr>
          <w:t>Fluids</w:t>
        </w:r>
      </w:hyperlink>
      <w:r w:rsidR="00FC71F0" w:rsidRPr="00606810">
        <w:t xml:space="preserve"> can contain suspended solid matter consisting of particles of many different sizes. While some suspended material will be large enough and heavy enough to settle rapidly to the bottom of the container if a liquid sample is left to stand (the </w:t>
      </w:r>
      <w:hyperlink r:id="rId590" w:tooltip="Settling" w:history="1">
        <w:r w:rsidR="00FC71F0" w:rsidRPr="00606810">
          <w:rPr>
            <w:rStyle w:val="Hypertextovprepojenie"/>
            <w:color w:val="auto"/>
            <w:u w:val="none"/>
          </w:rPr>
          <w:t>settable solids</w:t>
        </w:r>
      </w:hyperlink>
      <w:r w:rsidR="00FC71F0" w:rsidRPr="00606810">
        <w:t xml:space="preserve">), very small particles will settle only very slowly or not at all if the sample is regularly agitated or the particles are </w:t>
      </w:r>
      <w:hyperlink r:id="rId591" w:tooltip="Colloid" w:history="1">
        <w:r w:rsidR="00FC71F0" w:rsidRPr="00606810">
          <w:rPr>
            <w:rStyle w:val="Hypertextovprepojenie"/>
            <w:color w:val="auto"/>
            <w:u w:val="none"/>
          </w:rPr>
          <w:t>colloidal</w:t>
        </w:r>
      </w:hyperlink>
      <w:r w:rsidR="00FC71F0" w:rsidRPr="00606810">
        <w:t>. These small solid particles cause the liquid to appear turbid.</w:t>
      </w:r>
    </w:p>
    <w:p w:rsidR="00606810" w:rsidRPr="00606810" w:rsidRDefault="00606810" w:rsidP="00606810">
      <w:pPr>
        <w:jc w:val="both"/>
      </w:pPr>
    </w:p>
    <w:p w:rsidR="00FC71F0" w:rsidRPr="00606810" w:rsidRDefault="00FC71F0" w:rsidP="00606810">
      <w:pPr>
        <w:jc w:val="both"/>
      </w:pPr>
      <w:r w:rsidRPr="00606810">
        <w:t>Turbidity (or haze) is also applied to transparent solids such as glass or plastic. In plastic production haze is defined as the percentage of light that is deflected more than 2.5° from the incoming light direction.</w:t>
      </w:r>
    </w:p>
    <w:p w:rsidR="00606810" w:rsidRDefault="00606810" w:rsidP="00606810"/>
    <w:p w:rsidR="00F01F37" w:rsidRPr="00606810" w:rsidRDefault="00F01F37" w:rsidP="0060681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rPr>
          <w:b/>
        </w:rPr>
      </w:pPr>
      <w:r w:rsidRPr="00606810">
        <w:rPr>
          <w:b/>
        </w:rPr>
        <w:t>Measurement</w:t>
      </w:r>
    </w:p>
    <w:p w:rsidR="00C87486" w:rsidRPr="00606810" w:rsidRDefault="00F01F37" w:rsidP="0060681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606810">
        <w:t xml:space="preserve">The most widely used measurement unit for turbidity is the Formazin Turbidity Unit (FTU). </w:t>
      </w:r>
      <w:hyperlink r:id="rId592" w:tooltip="International Organization for Standardization" w:history="1">
        <w:r w:rsidRPr="00606810">
          <w:rPr>
            <w:rStyle w:val="Hypertextovprepojenie"/>
            <w:color w:val="auto"/>
            <w:u w:val="none"/>
          </w:rPr>
          <w:t>ISO</w:t>
        </w:r>
      </w:hyperlink>
      <w:r w:rsidRPr="00606810">
        <w:t xml:space="preserve"> refers to its units as FNU (Formazin Nephelometric Units).</w:t>
      </w:r>
    </w:p>
    <w:p w:rsidR="00606810" w:rsidRPr="00606810" w:rsidRDefault="00606810" w:rsidP="0060681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p>
    <w:p w:rsidR="00F01F37" w:rsidRPr="00606810" w:rsidRDefault="008B58A8" w:rsidP="0060681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hyperlink r:id="rId593" w:tooltip="ISO 7027" w:history="1">
        <w:r w:rsidR="00F01F37" w:rsidRPr="00606810">
          <w:rPr>
            <w:rStyle w:val="Hypertextovprepojenie"/>
            <w:color w:val="auto"/>
            <w:u w:val="none"/>
          </w:rPr>
          <w:t>ISO 7027</w:t>
        </w:r>
      </w:hyperlink>
      <w:r w:rsidR="00F01F37" w:rsidRPr="00606810">
        <w:t xml:space="preserve"> provides the method in water quality for the determination of turbidity. It is used to determine the </w:t>
      </w:r>
      <w:hyperlink r:id="rId594" w:tooltip="Concentration" w:history="1">
        <w:r w:rsidR="00F01F37" w:rsidRPr="00606810">
          <w:rPr>
            <w:rStyle w:val="Hypertextovprepojenie"/>
            <w:color w:val="auto"/>
            <w:u w:val="none"/>
          </w:rPr>
          <w:t>concentration</w:t>
        </w:r>
      </w:hyperlink>
      <w:r w:rsidR="00F01F37" w:rsidRPr="00606810">
        <w:t xml:space="preserve"> of suspended particles in a sample of water by measuring the incident light scattered at right angles from the sample. The scattered light is captured by a </w:t>
      </w:r>
      <w:hyperlink r:id="rId595" w:tooltip="Photodiode" w:history="1">
        <w:r w:rsidR="00F01F37" w:rsidRPr="00606810">
          <w:rPr>
            <w:rStyle w:val="Hypertextovprepojenie"/>
            <w:color w:val="auto"/>
            <w:u w:val="none"/>
          </w:rPr>
          <w:t>photodiode</w:t>
        </w:r>
      </w:hyperlink>
      <w:r w:rsidR="00F01F37" w:rsidRPr="00606810">
        <w:t xml:space="preserve">, which produces an electronic signal that is converted to a turbidity. </w:t>
      </w:r>
      <w:hyperlink r:id="rId596" w:tooltip="Open source hardware" w:history="1">
        <w:r w:rsidR="00F01F37" w:rsidRPr="00606810">
          <w:rPr>
            <w:rStyle w:val="Hypertextovprepojenie"/>
            <w:color w:val="auto"/>
            <w:u w:val="none"/>
          </w:rPr>
          <w:t>Open source hardware</w:t>
        </w:r>
      </w:hyperlink>
      <w:r w:rsidR="00F01F37" w:rsidRPr="00606810">
        <w:t xml:space="preserve"> has been developed following the ISO 7027 method to measure turbidity reliably using an </w:t>
      </w:r>
      <w:hyperlink r:id="rId597" w:tooltip="Arduino" w:history="1">
        <w:r w:rsidR="00F01F37" w:rsidRPr="00606810">
          <w:rPr>
            <w:rStyle w:val="Hypertextovprepojenie"/>
            <w:color w:val="auto"/>
            <w:u w:val="none"/>
          </w:rPr>
          <w:t>Arduino</w:t>
        </w:r>
      </w:hyperlink>
      <w:r w:rsidR="00F01F37" w:rsidRPr="00606810">
        <w:t xml:space="preserve"> microcontroller and inexpensive </w:t>
      </w:r>
      <w:hyperlink r:id="rId598" w:tooltip="LED" w:history="1">
        <w:r w:rsidR="00F01F37" w:rsidRPr="00606810">
          <w:rPr>
            <w:rStyle w:val="Hypertextovprepojenie"/>
            <w:color w:val="auto"/>
            <w:u w:val="none"/>
          </w:rPr>
          <w:t>LEDs</w:t>
        </w:r>
      </w:hyperlink>
      <w:r w:rsidR="00F01F37" w:rsidRPr="00606810">
        <w:t>.</w:t>
      </w:r>
    </w:p>
    <w:p w:rsidR="00606810" w:rsidRDefault="00606810" w:rsidP="00606810"/>
    <w:p w:rsidR="00F01F37" w:rsidRPr="00606810" w:rsidRDefault="00F01F37" w:rsidP="00FC601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EEECE1" w:themeFill="background2"/>
        <w:jc w:val="both"/>
      </w:pPr>
      <w:r w:rsidRPr="00606810">
        <w:t xml:space="preserve">There are several practical ways of checking water quality, the most direct being some measure of </w:t>
      </w:r>
      <w:hyperlink r:id="rId599" w:tooltip="Attenuation" w:history="1">
        <w:r w:rsidRPr="00606810">
          <w:rPr>
            <w:rStyle w:val="Hypertextovprepojenie"/>
          </w:rPr>
          <w:t>attenuation</w:t>
        </w:r>
      </w:hyperlink>
      <w:r w:rsidRPr="00606810">
        <w:t xml:space="preserve"> (that is, reduction in strength) of light as it passes through a sample column of water. The alternatively used Jackson Candle method (units: Jackson Turbidity Unit or JTU) is essentially the inverse measure of the length of a column of water needed to completely obscure </w:t>
      </w:r>
      <w:r w:rsidRPr="00606810">
        <w:lastRenderedPageBreak/>
        <w:t>a candle flame viewed through it. The more water needed (the longer the water column), the clearer the water. Of course water alone produces some attenuation, and any substances dissolved in the water that produce color can attenuate some wavelengths. Modern instruments do not use candles, but this approach of attenuation of a light beam through a column of water should be calibrated and reported in JTUs.</w:t>
      </w:r>
    </w:p>
    <w:p w:rsidR="00FC6012" w:rsidRDefault="00FC6012" w:rsidP="00FC601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EEECE1" w:themeFill="background2"/>
      </w:pPr>
    </w:p>
    <w:p w:rsidR="0075178D" w:rsidRPr="00FC6012" w:rsidRDefault="00F01F37" w:rsidP="00FC601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EEECE1" w:themeFill="background2"/>
      </w:pPr>
      <w:r w:rsidRPr="00FC6012">
        <w:t xml:space="preserve">The propensity of particles to scatter a light beam focused on them is now considered a more meaningful measure of turbidity in water. Turbidity measured this way uses an instrument called a </w:t>
      </w:r>
      <w:hyperlink r:id="rId600" w:tooltip="Nephelometer" w:history="1">
        <w:r w:rsidRPr="00FC6012">
          <w:rPr>
            <w:rStyle w:val="Hypertextovprepojenie"/>
            <w:color w:val="auto"/>
            <w:u w:val="none"/>
          </w:rPr>
          <w:t>nephelometer</w:t>
        </w:r>
      </w:hyperlink>
      <w:r w:rsidRPr="00FC6012">
        <w:t xml:space="preserve"> with the detector set up to the side of the light beam. More light reaches the detector if there are lots of small particles scattering the source beam than if there are few. </w:t>
      </w:r>
    </w:p>
    <w:p w:rsidR="00FC6012" w:rsidRDefault="00FC6012" w:rsidP="00FC601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EEECE1" w:themeFill="background2"/>
      </w:pPr>
    </w:p>
    <w:p w:rsidR="0075178D" w:rsidRDefault="0075178D" w:rsidP="00FC601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EEECE1" w:themeFill="background2"/>
        <w:jc w:val="both"/>
      </w:pPr>
      <w:r w:rsidRPr="00FC6012">
        <w:t xml:space="preserve">A nephelometer is an instrument for measuring concentration of </w:t>
      </w:r>
      <w:hyperlink r:id="rId601" w:tooltip="Suspension (chemistry)" w:history="1">
        <w:r w:rsidRPr="00FC6012">
          <w:rPr>
            <w:rStyle w:val="Hypertextovprepojenie"/>
            <w:color w:val="auto"/>
            <w:u w:val="none"/>
          </w:rPr>
          <w:t>suspended particulates</w:t>
        </w:r>
      </w:hyperlink>
      <w:r w:rsidRPr="00FC6012">
        <w:t xml:space="preserve"> in a </w:t>
      </w:r>
      <w:hyperlink r:id="rId602" w:tooltip="Liquid" w:history="1">
        <w:r w:rsidRPr="00FC6012">
          <w:rPr>
            <w:rStyle w:val="Hypertextovprepojenie"/>
            <w:color w:val="auto"/>
            <w:u w:val="none"/>
          </w:rPr>
          <w:t>liquid</w:t>
        </w:r>
      </w:hyperlink>
      <w:r w:rsidRPr="00FC6012">
        <w:t xml:space="preserve"> or </w:t>
      </w:r>
      <w:hyperlink r:id="rId603" w:tooltip="Gas" w:history="1">
        <w:r w:rsidRPr="00FC6012">
          <w:rPr>
            <w:rStyle w:val="Hypertextovprepojenie"/>
            <w:color w:val="auto"/>
            <w:u w:val="none"/>
          </w:rPr>
          <w:t>gas</w:t>
        </w:r>
      </w:hyperlink>
      <w:r w:rsidRPr="00FC6012">
        <w:t xml:space="preserve"> </w:t>
      </w:r>
      <w:hyperlink r:id="rId604" w:tooltip="Colloid" w:history="1">
        <w:r w:rsidRPr="00FC6012">
          <w:rPr>
            <w:rStyle w:val="Hypertextovprepojenie"/>
            <w:color w:val="auto"/>
            <w:u w:val="none"/>
          </w:rPr>
          <w:t>colloid</w:t>
        </w:r>
      </w:hyperlink>
      <w:r w:rsidRPr="00FC6012">
        <w:t xml:space="preserve">. A nephelometer measures suspended particulates by employing a light beam (source beam) and a </w:t>
      </w:r>
      <w:hyperlink r:id="rId605" w:tooltip="Detector" w:history="1">
        <w:r w:rsidRPr="00FC6012">
          <w:rPr>
            <w:rStyle w:val="Hypertextovprepojenie"/>
            <w:color w:val="auto"/>
            <w:u w:val="none"/>
          </w:rPr>
          <w:t>light detector</w:t>
        </w:r>
      </w:hyperlink>
      <w:r w:rsidRPr="00FC6012">
        <w:t xml:space="preserve"> set to one side (often 90°) of the source beam. Particle </w:t>
      </w:r>
      <w:hyperlink r:id="rId606" w:tooltip="Number density" w:history="1">
        <w:r w:rsidRPr="00FC6012">
          <w:rPr>
            <w:rStyle w:val="Hypertextovprepojenie"/>
            <w:color w:val="auto"/>
            <w:u w:val="none"/>
          </w:rPr>
          <w:t>density</w:t>
        </w:r>
      </w:hyperlink>
      <w:r w:rsidRPr="00FC6012">
        <w:t xml:space="preserve"> is then a function of the light </w:t>
      </w:r>
      <w:hyperlink r:id="rId607" w:tooltip="Reflection (physics)" w:history="1">
        <w:r w:rsidRPr="00FC6012">
          <w:rPr>
            <w:rStyle w:val="Hypertextovprepojenie"/>
            <w:color w:val="auto"/>
            <w:u w:val="none"/>
          </w:rPr>
          <w:t>reflected</w:t>
        </w:r>
      </w:hyperlink>
      <w:r w:rsidRPr="00FC6012">
        <w:t xml:space="preserve"> into the detector from the particles. To some extent, how much light reflects for a given density of particles is dependent upon properties of the particles such as their shape, </w:t>
      </w:r>
      <w:hyperlink r:id="rId608" w:tooltip="Color" w:history="1">
        <w:r w:rsidRPr="00FC6012">
          <w:rPr>
            <w:rStyle w:val="Hypertextovprepojenie"/>
            <w:color w:val="auto"/>
            <w:u w:val="none"/>
          </w:rPr>
          <w:t>color</w:t>
        </w:r>
      </w:hyperlink>
      <w:r w:rsidRPr="00FC6012">
        <w:t xml:space="preserve">, and </w:t>
      </w:r>
      <w:hyperlink r:id="rId609" w:tooltip="Reflectivity" w:history="1">
        <w:r w:rsidRPr="00FC6012">
          <w:rPr>
            <w:rStyle w:val="Hypertextovprepojenie"/>
            <w:color w:val="auto"/>
            <w:u w:val="none"/>
          </w:rPr>
          <w:t>reflectivity</w:t>
        </w:r>
      </w:hyperlink>
      <w:r w:rsidRPr="00FC6012">
        <w:t xml:space="preserve">. Nephelometers are calibrated to a known particulate, then use environmental factors (k-factors) to compensate lighter or darker colored dusts accordingly. K-factor is determined by the user by running the nephelometer next to an air sampling pump and comparing results. There are a wide variety of research-grade nephelometers on the market as well as </w:t>
      </w:r>
      <w:hyperlink r:id="rId610" w:tooltip="Open source" w:history="1">
        <w:r w:rsidRPr="00FC6012">
          <w:rPr>
            <w:rStyle w:val="Hypertextovprepojenie"/>
            <w:color w:val="auto"/>
            <w:u w:val="none"/>
          </w:rPr>
          <w:t>open source</w:t>
        </w:r>
      </w:hyperlink>
      <w:r w:rsidRPr="00FC6012">
        <w:t xml:space="preserve"> varieties.</w:t>
      </w:r>
      <w:r w:rsidR="00FC6012" w:rsidRPr="00FC6012">
        <w:t xml:space="preserve"> </w:t>
      </w:r>
    </w:p>
    <w:p w:rsidR="00FC6012" w:rsidRPr="00FC6012" w:rsidRDefault="00FC6012" w:rsidP="00FC601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EEECE1" w:themeFill="background2"/>
        <w:jc w:val="both"/>
      </w:pPr>
    </w:p>
    <w:p w:rsidR="0075178D" w:rsidRPr="00FC6012" w:rsidRDefault="0075178D" w:rsidP="00FC601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EEECE1" w:themeFill="background2"/>
        <w:jc w:val="center"/>
      </w:pPr>
      <w:r w:rsidRPr="00FC6012">
        <w:rPr>
          <w:noProof/>
        </w:rPr>
        <w:drawing>
          <wp:inline distT="0" distB="0" distL="0" distR="0">
            <wp:extent cx="3944112" cy="2954794"/>
            <wp:effectExtent l="0" t="0" r="0" b="0"/>
            <wp:docPr id="178" name="Obrázok 4" descr="Súvisiaci obrá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úvisiaci obrázok"/>
                    <pic:cNvPicPr>
                      <a:picLocks noChangeAspect="1" noChangeArrowheads="1"/>
                    </pic:cNvPicPr>
                  </pic:nvPicPr>
                  <pic:blipFill>
                    <a:blip r:embed="rId611" cstate="print"/>
                    <a:srcRect/>
                    <a:stretch>
                      <a:fillRect/>
                    </a:stretch>
                  </pic:blipFill>
                  <pic:spPr bwMode="auto">
                    <a:xfrm>
                      <a:off x="0" y="0"/>
                      <a:ext cx="3956664" cy="2964197"/>
                    </a:xfrm>
                    <a:prstGeom prst="rect">
                      <a:avLst/>
                    </a:prstGeom>
                    <a:noFill/>
                    <a:ln w="9525">
                      <a:noFill/>
                      <a:miter lim="800000"/>
                      <a:headEnd/>
                      <a:tailEnd/>
                    </a:ln>
                  </pic:spPr>
                </pic:pic>
              </a:graphicData>
            </a:graphic>
          </wp:inline>
        </w:drawing>
      </w:r>
    </w:p>
    <w:p w:rsidR="00FC6012" w:rsidRDefault="00FC6012" w:rsidP="00FC601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EEECE1" w:themeFill="background2"/>
        <w:jc w:val="center"/>
        <w:rPr>
          <w:i/>
        </w:rPr>
      </w:pPr>
      <w:r w:rsidRPr="00FC6012">
        <w:rPr>
          <w:i/>
        </w:rPr>
        <w:t>Obr. 38 Nefelometria.</w:t>
      </w:r>
    </w:p>
    <w:p w:rsidR="00FC6012" w:rsidRPr="00FC6012" w:rsidRDefault="00FC6012" w:rsidP="00FC601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EEECE1" w:themeFill="background2"/>
        <w:jc w:val="center"/>
        <w:rPr>
          <w:i/>
        </w:rPr>
      </w:pPr>
    </w:p>
    <w:p w:rsidR="00F01F37" w:rsidRPr="00FC6012" w:rsidRDefault="00F01F37" w:rsidP="00FC6012">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EEECE1" w:themeFill="background2"/>
        <w:jc w:val="both"/>
      </w:pPr>
      <w:r w:rsidRPr="00FC6012">
        <w:t xml:space="preserve">The units of turbidity from a calibrated nephelometer are called Nephelometric Turbidity Units (NTU). To some extent, how much light reflects for a given amount of particulates is dependent upon properties of the particles like their shape, color, and reflectivity. For this reason (and the reason that heavier particles settle quickly and do not contribute to a turbidity reading), a correlation between turbidity and </w:t>
      </w:r>
      <w:hyperlink r:id="rId612" w:tooltip="Total suspended solids" w:history="1">
        <w:r w:rsidRPr="00FC6012">
          <w:rPr>
            <w:rStyle w:val="Hypertextovprepojenie"/>
            <w:color w:val="auto"/>
            <w:u w:val="none"/>
          </w:rPr>
          <w:t>total suspended solids</w:t>
        </w:r>
      </w:hyperlink>
      <w:r w:rsidRPr="00FC6012">
        <w:t xml:space="preserve"> (TSS) is somewhat unique for each location or situation.</w:t>
      </w:r>
    </w:p>
    <w:p w:rsidR="00FC6012" w:rsidRDefault="00FC6012" w:rsidP="00FC6012"/>
    <w:p w:rsidR="00F01F37" w:rsidRPr="00FC6012" w:rsidRDefault="00F01F37" w:rsidP="00FC6012">
      <w:pPr>
        <w:jc w:val="both"/>
      </w:pPr>
      <w:r w:rsidRPr="00FC6012">
        <w:t xml:space="preserve">Turbidity in lakes, reservoirs, channels, and the ocean can be measured using a </w:t>
      </w:r>
      <w:hyperlink r:id="rId613" w:tooltip="Secchi disk" w:history="1">
        <w:r w:rsidRPr="00FC6012">
          <w:rPr>
            <w:rStyle w:val="Hypertextovprepojenie"/>
            <w:color w:val="auto"/>
            <w:u w:val="none"/>
          </w:rPr>
          <w:t>Secchi disk</w:t>
        </w:r>
      </w:hyperlink>
      <w:r w:rsidRPr="00FC6012">
        <w:t xml:space="preserve">. This black and white disk is lowered into the water until it can no longer be seen; the depth </w:t>
      </w:r>
      <w:r w:rsidRPr="00FC6012">
        <w:lastRenderedPageBreak/>
        <w:t xml:space="preserve">(Secchi depth) is then recorded as a measure of the transparency of the water (inversely related to turbidity). The Secchi disk has the advantages of integrating turbidity over depth (where variable turbidity layers are present), being quick and easy to use, and inexpensive. It can provide a rough indication of the depth of the </w:t>
      </w:r>
      <w:hyperlink r:id="rId614" w:tooltip="Euphotic zone" w:history="1">
        <w:r w:rsidRPr="00FC6012">
          <w:rPr>
            <w:rStyle w:val="Hypertextovprepojenie"/>
            <w:color w:val="auto"/>
            <w:u w:val="none"/>
          </w:rPr>
          <w:t>euphotic zone</w:t>
        </w:r>
      </w:hyperlink>
      <w:r w:rsidRPr="00FC6012">
        <w:t xml:space="preserve"> with a 3-fold division of the Secchi depth, however this cannot be used in shallow waters where the disk can still be seen on the bottom.</w:t>
      </w:r>
    </w:p>
    <w:p w:rsidR="00F01F37" w:rsidRPr="00FC6012" w:rsidRDefault="00F01F37" w:rsidP="00FC6012">
      <w:pPr>
        <w:jc w:val="both"/>
      </w:pPr>
      <w:r w:rsidRPr="00FC6012">
        <w:t>An additional device, which may help measuring turbidity in shallow waters is the turbidity tube. The turbidity tube condenses water in a graded tube which allows determination of turbidity based on a contrast disk in its bottom, being analogous to the Secchi disk.</w:t>
      </w:r>
    </w:p>
    <w:p w:rsidR="00F01F37" w:rsidRPr="00FC6012" w:rsidRDefault="00F01F37" w:rsidP="00FC6012">
      <w:pPr>
        <w:jc w:val="both"/>
      </w:pPr>
      <w:r w:rsidRPr="00FC6012">
        <w:t>Turbidity in air, which causes solar attenuation, is used as a measure of pollution. To model the attenuation of beam irradiance, several turbidity parameters have been introduced, including the Linke turbidity factor (TL).</w:t>
      </w:r>
      <w:r w:rsidR="00FC6012" w:rsidRPr="00FC6012">
        <w:t xml:space="preserve"> </w:t>
      </w:r>
    </w:p>
    <w:p w:rsidR="00F01F37" w:rsidRPr="007E079C" w:rsidRDefault="00F01F37" w:rsidP="001B3904">
      <w:pPr>
        <w:pStyle w:val="Normlnywebov"/>
        <w:jc w:val="center"/>
      </w:pPr>
      <w:r w:rsidRPr="007E079C">
        <w:rPr>
          <w:noProof/>
        </w:rPr>
        <w:drawing>
          <wp:inline distT="0" distB="0" distL="0" distR="0">
            <wp:extent cx="3482848" cy="2612136"/>
            <wp:effectExtent l="0" t="0" r="3810" b="0"/>
            <wp:docPr id="3" name="Obrázok 4" descr="https://upload.wikimedia.org/wikipedia/commons/thumb/b/b8/Turbidimeters.JPG/1280px-Turbidime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b/b8/Turbidimeters.JPG/1280px-Turbidimeters.JPG"/>
                    <pic:cNvPicPr>
                      <a:picLocks noChangeAspect="1" noChangeArrowheads="1"/>
                    </pic:cNvPicPr>
                  </pic:nvPicPr>
                  <pic:blipFill>
                    <a:blip r:embed="rId615" cstate="print"/>
                    <a:srcRect/>
                    <a:stretch>
                      <a:fillRect/>
                    </a:stretch>
                  </pic:blipFill>
                  <pic:spPr bwMode="auto">
                    <a:xfrm>
                      <a:off x="0" y="0"/>
                      <a:ext cx="3491129" cy="2618347"/>
                    </a:xfrm>
                    <a:prstGeom prst="rect">
                      <a:avLst/>
                    </a:prstGeom>
                    <a:noFill/>
                    <a:ln w="9525">
                      <a:noFill/>
                      <a:miter lim="800000"/>
                      <a:headEnd/>
                      <a:tailEnd/>
                    </a:ln>
                  </pic:spPr>
                </pic:pic>
              </a:graphicData>
            </a:graphic>
          </wp:inline>
        </w:drawing>
      </w:r>
    </w:p>
    <w:p w:rsidR="00E77579" w:rsidRPr="00637F53" w:rsidRDefault="00E77579" w:rsidP="00637F53">
      <w:pPr>
        <w:rPr>
          <w:i/>
        </w:rPr>
      </w:pPr>
      <w:r w:rsidRPr="00637F53">
        <w:rPr>
          <w:i/>
        </w:rPr>
        <w:t>Obr.</w:t>
      </w:r>
      <w:r w:rsidR="00637F53" w:rsidRPr="00637F53">
        <w:rPr>
          <w:i/>
        </w:rPr>
        <w:t>39</w:t>
      </w:r>
      <w:r w:rsidRPr="00637F53">
        <w:rPr>
          <w:i/>
        </w:rPr>
        <w:t xml:space="preserve"> </w:t>
      </w:r>
      <w:hyperlink r:id="rId616" w:tooltip="Turbidimeter" w:history="1">
        <w:r w:rsidRPr="00637F53">
          <w:rPr>
            <w:rStyle w:val="Hypertextovprepojenie"/>
            <w:i/>
            <w:color w:val="auto"/>
            <w:u w:val="none"/>
          </w:rPr>
          <w:t>Turbidimeters</w:t>
        </w:r>
      </w:hyperlink>
      <w:r w:rsidRPr="00637F53">
        <w:rPr>
          <w:i/>
        </w:rPr>
        <w:t xml:space="preserve"> used at a water purification plant to measure turbidity (in NTU) of raw water and clear water after filtration</w:t>
      </w:r>
      <w:r w:rsidR="00637F53" w:rsidRPr="00637F53">
        <w:rPr>
          <w:i/>
        </w:rPr>
        <w:t>.</w:t>
      </w:r>
    </w:p>
    <w:p w:rsidR="00637F53" w:rsidRDefault="00637F53" w:rsidP="00637F53"/>
    <w:p w:rsidR="00E77579" w:rsidRPr="00637F53" w:rsidRDefault="00E77579" w:rsidP="00637F53">
      <w:pPr>
        <w:rPr>
          <w:b/>
        </w:rPr>
      </w:pPr>
      <w:r w:rsidRPr="00637F53">
        <w:rPr>
          <w:b/>
        </w:rPr>
        <w:t>Drinking water standards</w:t>
      </w:r>
    </w:p>
    <w:p w:rsidR="00E77579" w:rsidRPr="00637F53" w:rsidRDefault="00E77579" w:rsidP="00637F53">
      <w:pPr>
        <w:jc w:val="both"/>
      </w:pPr>
      <w:r w:rsidRPr="00637F53">
        <w:t xml:space="preserve">Governments have set standards on the allowable turbidity in drinking water. In the United States, systems that use conventional or direct filtration methods turbidity cannot be higher than 1.0 nephelometric turbidity units (NTU) at the plant outlet and all samples for turbidity must be less than or equal to 0.3 NTU for at least 95 percent of the samples in any month. Systems that use filtration other than the conventional or direct filtration must follow state limits, which must include turbidity at no time exceeding 5 NTU. Many drinking water utilities strive to achieve levels as low as 0.1 NTU. The European standards do not appear to address turbidity, however, the </w:t>
      </w:r>
      <w:hyperlink r:id="rId617" w:tooltip="World Health Organization" w:history="1">
        <w:r w:rsidRPr="00637F53">
          <w:rPr>
            <w:rStyle w:val="Hypertextovprepojenie"/>
            <w:color w:val="auto"/>
            <w:u w:val="none"/>
          </w:rPr>
          <w:t>World Health Organization</w:t>
        </w:r>
      </w:hyperlink>
      <w:r w:rsidRPr="00637F53">
        <w:t>, establishes that the turbidity of drinking water should not be more than 5 NTU, and should ideally be below 1 NTU.</w:t>
      </w:r>
    </w:p>
    <w:p w:rsidR="00637F53" w:rsidRDefault="00637F53" w:rsidP="00637F53"/>
    <w:p w:rsidR="00E77579" w:rsidRPr="00637F53" w:rsidRDefault="00E77579" w:rsidP="00637F53">
      <w:pPr>
        <w:rPr>
          <w:b/>
        </w:rPr>
      </w:pPr>
      <w:r w:rsidRPr="00637F53">
        <w:rPr>
          <w:b/>
        </w:rPr>
        <w:t>Analytical methods</w:t>
      </w:r>
    </w:p>
    <w:p w:rsidR="00E77579" w:rsidRPr="00637F53" w:rsidRDefault="00E77579" w:rsidP="00637F53">
      <w:r w:rsidRPr="00637F53">
        <w:t>Published analytical test methods for turbidity include:</w:t>
      </w:r>
    </w:p>
    <w:p w:rsidR="00E77579" w:rsidRPr="00637F53" w:rsidRDefault="00E77579" w:rsidP="00637F53">
      <w:r w:rsidRPr="00637F53">
        <w:t xml:space="preserve">ISO 7027 "Water Quality: Determination of Turbidity" </w:t>
      </w:r>
    </w:p>
    <w:p w:rsidR="00E77579" w:rsidRPr="00637F53" w:rsidRDefault="00E77579" w:rsidP="00637F53">
      <w:r w:rsidRPr="00637F53">
        <w:t>US EPA Method No. 180.1, "Turbidity"</w:t>
      </w:r>
    </w:p>
    <w:p w:rsidR="00E77579" w:rsidRPr="00637F53" w:rsidRDefault="00E77579" w:rsidP="00637F53">
      <w:r w:rsidRPr="00637F53">
        <w:t>"Standard Methods," No. 2130B.</w:t>
      </w:r>
    </w:p>
    <w:p w:rsidR="006D284B" w:rsidRPr="007E079C" w:rsidRDefault="00C868F0" w:rsidP="00E70D56">
      <w:r w:rsidRPr="007E079C">
        <w:tab/>
      </w:r>
    </w:p>
    <w:p w:rsidR="006D284B" w:rsidRPr="007E079C" w:rsidRDefault="006D284B" w:rsidP="00E70D56"/>
    <w:p w:rsidR="00324879" w:rsidRPr="007E079C" w:rsidRDefault="00324879" w:rsidP="00E70D56"/>
    <w:p w:rsidR="00EF631C" w:rsidRDefault="00EF631C" w:rsidP="00E70D56">
      <w:pPr>
        <w:rPr>
          <w:noProof/>
          <w:color w:val="FF0000"/>
        </w:rPr>
      </w:pPr>
    </w:p>
    <w:p w:rsidR="00345D13" w:rsidRDefault="00345D13" w:rsidP="00EF631C">
      <w:pPr>
        <w:jc w:val="center"/>
        <w:rPr>
          <w:noProof/>
          <w:color w:val="FF0000"/>
        </w:rPr>
      </w:pPr>
    </w:p>
    <w:p w:rsidR="007C79FD" w:rsidRDefault="007C79FD" w:rsidP="00EF631C">
      <w:pPr>
        <w:jc w:val="center"/>
        <w:rPr>
          <w:color w:val="FF0000"/>
        </w:rPr>
      </w:pPr>
    </w:p>
    <w:p w:rsidR="00262811" w:rsidRPr="007E079C" w:rsidRDefault="00D60BA7" w:rsidP="00D60BA7">
      <w:pPr>
        <w:jc w:val="center"/>
        <w:rPr>
          <w:b/>
          <w:bCs/>
        </w:rPr>
      </w:pPr>
      <w:r w:rsidRPr="007E079C">
        <w:rPr>
          <w:b/>
          <w:bCs/>
        </w:rPr>
        <w:t>BASIC MICROBIOLOGICAL TECHNIQUES</w:t>
      </w:r>
    </w:p>
    <w:p w:rsidR="00262811" w:rsidRPr="007E079C" w:rsidRDefault="00262811" w:rsidP="00324879">
      <w:pPr>
        <w:rPr>
          <w:b/>
          <w:bCs/>
        </w:rPr>
      </w:pPr>
    </w:p>
    <w:p w:rsidR="00262811" w:rsidRPr="007E079C" w:rsidRDefault="00262811" w:rsidP="00262811">
      <w:pPr>
        <w:autoSpaceDE w:val="0"/>
        <w:autoSpaceDN w:val="0"/>
        <w:adjustRightInd w:val="0"/>
        <w:rPr>
          <w:b/>
          <w:bCs/>
        </w:rPr>
      </w:pPr>
      <w:r w:rsidRPr="007E079C">
        <w:rPr>
          <w:b/>
          <w:bCs/>
        </w:rPr>
        <w:t>Microscopic observation</w:t>
      </w:r>
    </w:p>
    <w:p w:rsidR="002F5A56" w:rsidRPr="007E079C" w:rsidRDefault="00262811" w:rsidP="00D60BA7">
      <w:pPr>
        <w:autoSpaceDE w:val="0"/>
        <w:autoSpaceDN w:val="0"/>
        <w:adjustRightInd w:val="0"/>
      </w:pPr>
      <w:r w:rsidRPr="007E079C">
        <w:t>The microscopic observation of microorganisms is done on fresh</w:t>
      </w:r>
      <w:r w:rsidR="00D60BA7">
        <w:t xml:space="preserve"> </w:t>
      </w:r>
      <w:r w:rsidRPr="007E079C">
        <w:t>preparations or preparations fixed and coloured.</w:t>
      </w:r>
      <w:r w:rsidR="00BC2867" w:rsidRPr="007E079C">
        <w:tab/>
      </w:r>
      <w:r w:rsidRPr="007E079C">
        <w:tab/>
      </w:r>
    </w:p>
    <w:p w:rsidR="00262811" w:rsidRPr="007E079C" w:rsidRDefault="00262811" w:rsidP="00262811"/>
    <w:p w:rsidR="00262811" w:rsidRPr="007E079C" w:rsidRDefault="00262811" w:rsidP="00262811">
      <w:pPr>
        <w:autoSpaceDE w:val="0"/>
        <w:autoSpaceDN w:val="0"/>
        <w:adjustRightInd w:val="0"/>
      </w:pPr>
      <w:r w:rsidRPr="007E079C">
        <w:t>Examine the microscope starting with the targets at low magnification (10X, 25X) and then passed under dry</w:t>
      </w:r>
      <w:r w:rsidR="00D60BA7">
        <w:t xml:space="preserve"> </w:t>
      </w:r>
      <w:r w:rsidRPr="007E079C">
        <w:t>objectives of greater power (40X and 60X).</w:t>
      </w:r>
    </w:p>
    <w:p w:rsidR="002F5A56" w:rsidRPr="007E079C" w:rsidRDefault="002F5A56" w:rsidP="00324879"/>
    <w:p w:rsidR="003445A7" w:rsidRPr="007E079C" w:rsidRDefault="00D60BA7" w:rsidP="00324879">
      <w:pPr>
        <w:rPr>
          <w:b/>
          <w:bCs/>
        </w:rPr>
      </w:pPr>
      <w:r w:rsidRPr="007E079C">
        <w:rPr>
          <w:b/>
          <w:bCs/>
        </w:rPr>
        <w:t>Sterility issues</w:t>
      </w:r>
    </w:p>
    <w:p w:rsidR="003445A7" w:rsidRDefault="003445A7" w:rsidP="00D60BA7">
      <w:pPr>
        <w:autoSpaceDE w:val="0"/>
        <w:autoSpaceDN w:val="0"/>
        <w:adjustRightInd w:val="0"/>
        <w:jc w:val="both"/>
      </w:pPr>
      <w:r w:rsidRPr="007E079C">
        <w:t>All fermentations must be conducted with pure and selected cultures. The</w:t>
      </w:r>
      <w:r w:rsidR="00D60BA7">
        <w:t xml:space="preserve"> </w:t>
      </w:r>
      <w:r w:rsidRPr="007E079C">
        <w:t>presence of micro-contaminants alter the conditions of fermentation and the</w:t>
      </w:r>
      <w:r w:rsidR="00D60BA7">
        <w:t xml:space="preserve"> </w:t>
      </w:r>
      <w:r w:rsidRPr="007E079C">
        <w:t>production of metabolites and therefore must be continuously monitored.</w:t>
      </w:r>
    </w:p>
    <w:p w:rsidR="00D60BA7" w:rsidRPr="007E079C" w:rsidRDefault="00D60BA7" w:rsidP="00D60BA7">
      <w:pPr>
        <w:autoSpaceDE w:val="0"/>
        <w:autoSpaceDN w:val="0"/>
        <w:adjustRightInd w:val="0"/>
        <w:jc w:val="both"/>
      </w:pPr>
    </w:p>
    <w:p w:rsidR="003445A7" w:rsidRPr="007E079C" w:rsidRDefault="003445A7" w:rsidP="00D60BA7">
      <w:pPr>
        <w:autoSpaceDE w:val="0"/>
        <w:autoSpaceDN w:val="0"/>
        <w:adjustRightInd w:val="0"/>
        <w:jc w:val="both"/>
      </w:pPr>
      <w:r w:rsidRPr="007E079C">
        <w:t>The presence of contaminants in cultures is revieled with tests of sterility</w:t>
      </w:r>
      <w:r w:rsidR="00D60BA7">
        <w:t xml:space="preserve"> </w:t>
      </w:r>
      <w:r w:rsidRPr="007E079C">
        <w:t>performed in different culture media for all the duration of fermentation,</w:t>
      </w:r>
      <w:r w:rsidR="00D60BA7">
        <w:t xml:space="preserve"> </w:t>
      </w:r>
      <w:r w:rsidRPr="007E079C">
        <w:t>especially important test performed immediately after inoculation and in</w:t>
      </w:r>
      <w:r w:rsidR="00D60BA7">
        <w:t xml:space="preserve"> </w:t>
      </w:r>
      <w:r w:rsidRPr="007E079C">
        <w:t>the early stages of the process.</w:t>
      </w:r>
    </w:p>
    <w:p w:rsidR="00D60BA7" w:rsidRDefault="00D60BA7" w:rsidP="00D60BA7">
      <w:pPr>
        <w:autoSpaceDE w:val="0"/>
        <w:autoSpaceDN w:val="0"/>
        <w:adjustRightInd w:val="0"/>
        <w:jc w:val="both"/>
      </w:pPr>
    </w:p>
    <w:p w:rsidR="003445A7" w:rsidRPr="007E079C" w:rsidRDefault="003445A7" w:rsidP="00D60BA7">
      <w:pPr>
        <w:autoSpaceDE w:val="0"/>
        <w:autoSpaceDN w:val="0"/>
        <w:adjustRightInd w:val="0"/>
        <w:jc w:val="both"/>
      </w:pPr>
      <w:r w:rsidRPr="007E079C">
        <w:t>Contamination proved by inoculating 0.1 ml (1-2 droplets) of culture broth</w:t>
      </w:r>
      <w:r w:rsidR="00D60BA7">
        <w:t xml:space="preserve"> </w:t>
      </w:r>
      <w:r w:rsidRPr="007E079C">
        <w:t>in agar plates and in tubes of liquid media and incubating the cultures at</w:t>
      </w:r>
      <w:r w:rsidR="00D60BA7">
        <w:t xml:space="preserve"> </w:t>
      </w:r>
      <w:r w:rsidRPr="007E079C">
        <w:t>37 °C or 25 °C for 24 and 48 hours. At the end of incubation it is</w:t>
      </w:r>
      <w:r w:rsidR="00D60BA7">
        <w:t xml:space="preserve"> </w:t>
      </w:r>
      <w:r w:rsidRPr="007E079C">
        <w:t>necessary to make a microscopic examination to identify the type of</w:t>
      </w:r>
    </w:p>
    <w:p w:rsidR="002F5A56" w:rsidRPr="007E079C" w:rsidRDefault="003445A7" w:rsidP="00D60BA7">
      <w:pPr>
        <w:autoSpaceDE w:val="0"/>
        <w:autoSpaceDN w:val="0"/>
        <w:adjustRightInd w:val="0"/>
        <w:jc w:val="both"/>
      </w:pPr>
      <w:r w:rsidRPr="007E079C">
        <w:t>contamination occurred and to exclude the development of the producer</w:t>
      </w:r>
      <w:r w:rsidR="00D60BA7">
        <w:t xml:space="preserve"> </w:t>
      </w:r>
      <w:r w:rsidRPr="007E079C">
        <w:t>strain.</w:t>
      </w:r>
      <w:r w:rsidRPr="007E079C">
        <w:tab/>
      </w:r>
    </w:p>
    <w:p w:rsidR="003445A7" w:rsidRPr="007E079C" w:rsidRDefault="00DB4E98" w:rsidP="00D60BA7">
      <w:pPr>
        <w:jc w:val="both"/>
      </w:pPr>
      <w:r w:rsidRPr="007E079C">
        <w:tab/>
      </w:r>
    </w:p>
    <w:p w:rsidR="00DB4E98" w:rsidRPr="007E079C" w:rsidRDefault="00D60BA7" w:rsidP="00D60BA7">
      <w:pPr>
        <w:autoSpaceDE w:val="0"/>
        <w:autoSpaceDN w:val="0"/>
        <w:adjustRightInd w:val="0"/>
        <w:jc w:val="both"/>
        <w:rPr>
          <w:b/>
          <w:bCs/>
        </w:rPr>
      </w:pPr>
      <w:r w:rsidRPr="007E079C">
        <w:rPr>
          <w:b/>
          <w:bCs/>
        </w:rPr>
        <w:t>Analysis of the growth</w:t>
      </w:r>
    </w:p>
    <w:p w:rsidR="00DB4E98" w:rsidRPr="007E079C" w:rsidRDefault="00DB4E98" w:rsidP="00D60BA7">
      <w:pPr>
        <w:autoSpaceDE w:val="0"/>
        <w:autoSpaceDN w:val="0"/>
        <w:adjustRightInd w:val="0"/>
        <w:jc w:val="both"/>
      </w:pPr>
      <w:r w:rsidRPr="007E079C">
        <w:t>The growth of microorganisms in submerged culture can be measured</w:t>
      </w:r>
      <w:r w:rsidR="00D60BA7">
        <w:t xml:space="preserve"> </w:t>
      </w:r>
      <w:r w:rsidRPr="007E079C">
        <w:t>with different methods chosen from time to time depending on the</w:t>
      </w:r>
      <w:r w:rsidR="00D60BA7">
        <w:t xml:space="preserve"> </w:t>
      </w:r>
      <w:r w:rsidRPr="007E079C">
        <w:t>characteristics of microorganisms and culture medium. The most</w:t>
      </w:r>
      <w:r w:rsidR="00D60BA7">
        <w:t xml:space="preserve"> </w:t>
      </w:r>
      <w:r w:rsidRPr="007E079C">
        <w:t>commonly used are: the optical density of the culture (OD), dry weight</w:t>
      </w:r>
    </w:p>
    <w:p w:rsidR="00DB4E98" w:rsidRPr="007E079C" w:rsidRDefault="00DB4E98" w:rsidP="00D60BA7">
      <w:pPr>
        <w:autoSpaceDE w:val="0"/>
        <w:autoSpaceDN w:val="0"/>
        <w:adjustRightInd w:val="0"/>
        <w:jc w:val="both"/>
      </w:pPr>
      <w:r w:rsidRPr="007E079C">
        <w:t>(dw), the volume of wet mycelium (PMV). For special determining as a</w:t>
      </w:r>
      <w:r w:rsidR="00D60BA7">
        <w:t xml:space="preserve"> </w:t>
      </w:r>
      <w:r w:rsidRPr="007E079C">
        <w:t>sostitution of the methods already mentioned, it is possible to correlate</w:t>
      </w:r>
      <w:r w:rsidR="00D60BA7">
        <w:t xml:space="preserve"> </w:t>
      </w:r>
      <w:r w:rsidRPr="007E079C">
        <w:t>the development of an organism to measure nucleic acids.</w:t>
      </w:r>
      <w:r w:rsidR="0000098A" w:rsidRPr="007E079C">
        <w:tab/>
      </w:r>
    </w:p>
    <w:p w:rsidR="0000098A" w:rsidRPr="007E079C" w:rsidRDefault="0000098A" w:rsidP="00DB4E98"/>
    <w:p w:rsidR="0000098A" w:rsidRPr="007E079C" w:rsidRDefault="00D60BA7" w:rsidP="0000098A">
      <w:pPr>
        <w:autoSpaceDE w:val="0"/>
        <w:autoSpaceDN w:val="0"/>
        <w:adjustRightInd w:val="0"/>
        <w:rPr>
          <w:b/>
          <w:bCs/>
        </w:rPr>
      </w:pPr>
      <w:r w:rsidRPr="007E079C">
        <w:rPr>
          <w:b/>
          <w:bCs/>
        </w:rPr>
        <w:t>Analysis of sugars</w:t>
      </w:r>
    </w:p>
    <w:p w:rsidR="0000098A" w:rsidRPr="007E079C" w:rsidRDefault="0000098A" w:rsidP="00D60BA7">
      <w:pPr>
        <w:autoSpaceDE w:val="0"/>
        <w:autoSpaceDN w:val="0"/>
        <w:adjustRightInd w:val="0"/>
      </w:pPr>
      <w:r w:rsidRPr="007E079C">
        <w:t>The total and reducing sugars are determined by an enzyme or the</w:t>
      </w:r>
      <w:r w:rsidR="00D60BA7">
        <w:t xml:space="preserve"> </w:t>
      </w:r>
      <w:r w:rsidRPr="007E079C">
        <w:t>method of Somogy</w:t>
      </w:r>
      <w:r w:rsidR="00D60BA7">
        <w:t>.</w:t>
      </w:r>
    </w:p>
    <w:p w:rsidR="0000098A" w:rsidRPr="007E079C" w:rsidRDefault="0000098A" w:rsidP="0000098A"/>
    <w:p w:rsidR="00D60BA7" w:rsidRDefault="00D60BA7" w:rsidP="00A9506B">
      <w:pPr>
        <w:jc w:val="center"/>
        <w:rPr>
          <w:b/>
          <w:sz w:val="40"/>
          <w:szCs w:val="40"/>
        </w:rPr>
      </w:pPr>
    </w:p>
    <w:p w:rsidR="00D60BA7" w:rsidRDefault="00D60BA7" w:rsidP="00A9506B">
      <w:pPr>
        <w:jc w:val="center"/>
        <w:rPr>
          <w:b/>
          <w:sz w:val="40"/>
          <w:szCs w:val="40"/>
        </w:rPr>
      </w:pPr>
    </w:p>
    <w:p w:rsidR="00D60BA7" w:rsidRDefault="00D60BA7" w:rsidP="00A9506B">
      <w:pPr>
        <w:jc w:val="center"/>
        <w:rPr>
          <w:b/>
          <w:sz w:val="40"/>
          <w:szCs w:val="40"/>
        </w:rPr>
      </w:pPr>
    </w:p>
    <w:p w:rsidR="00D60BA7" w:rsidRDefault="00D60BA7" w:rsidP="00A9506B">
      <w:pPr>
        <w:jc w:val="center"/>
        <w:rPr>
          <w:b/>
          <w:sz w:val="40"/>
          <w:szCs w:val="40"/>
        </w:rPr>
      </w:pPr>
    </w:p>
    <w:p w:rsidR="00D60BA7" w:rsidRDefault="00D60BA7" w:rsidP="00A9506B">
      <w:pPr>
        <w:jc w:val="center"/>
        <w:rPr>
          <w:b/>
          <w:sz w:val="40"/>
          <w:szCs w:val="40"/>
        </w:rPr>
      </w:pPr>
    </w:p>
    <w:p w:rsidR="00D60BA7" w:rsidRDefault="00D60BA7" w:rsidP="00A9506B">
      <w:pPr>
        <w:jc w:val="center"/>
        <w:rPr>
          <w:b/>
          <w:sz w:val="40"/>
          <w:szCs w:val="40"/>
        </w:rPr>
      </w:pPr>
    </w:p>
    <w:p w:rsidR="00D60BA7" w:rsidRDefault="00D60BA7" w:rsidP="00A9506B">
      <w:pPr>
        <w:jc w:val="center"/>
        <w:rPr>
          <w:b/>
          <w:sz w:val="40"/>
          <w:szCs w:val="40"/>
        </w:rPr>
      </w:pPr>
    </w:p>
    <w:p w:rsidR="00324879" w:rsidRPr="00A9506B" w:rsidRDefault="00324879" w:rsidP="00A9506B">
      <w:pPr>
        <w:jc w:val="center"/>
        <w:rPr>
          <w:b/>
          <w:sz w:val="40"/>
          <w:szCs w:val="40"/>
        </w:rPr>
      </w:pPr>
      <w:r w:rsidRPr="00A9506B">
        <w:rPr>
          <w:b/>
          <w:sz w:val="40"/>
          <w:szCs w:val="40"/>
        </w:rPr>
        <w:lastRenderedPageBreak/>
        <w:t>STANOVENIE ALKOHOLU POMOCOU</w:t>
      </w:r>
      <w:r w:rsidR="00D60BA7">
        <w:rPr>
          <w:b/>
          <w:sz w:val="40"/>
          <w:szCs w:val="40"/>
        </w:rPr>
        <w:t xml:space="preserve"> </w:t>
      </w:r>
      <w:r w:rsidR="00D60BA7" w:rsidRPr="00D60BA7">
        <w:rPr>
          <w:sz w:val="40"/>
          <w:szCs w:val="40"/>
        </w:rPr>
        <w:t>°</w:t>
      </w:r>
      <w:r w:rsidRPr="00A9506B">
        <w:rPr>
          <w:b/>
          <w:sz w:val="40"/>
          <w:szCs w:val="40"/>
        </w:rPr>
        <w:t>NM</w:t>
      </w:r>
    </w:p>
    <w:p w:rsidR="00324879" w:rsidRPr="007E079C" w:rsidRDefault="00324879" w:rsidP="008A7A7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color w:val="FF0000"/>
          <w:bdr w:val="none" w:sz="0" w:space="0" w:color="auto" w:frame="1"/>
          <w:shd w:val="clear" w:color="auto" w:fill="FFFFFF"/>
        </w:rPr>
      </w:pPr>
      <w:r w:rsidRPr="007E079C">
        <w:t>Zmerali sme si hustotu vína pomocou hustomeru, 1000 g/cm3, čomu odpovedá obsah cukru cca 21 g/lit.= 2,1°NM, na začiatku fermentácie bola cukornatosť 21,6°NM, čiže kvasinky prekvasili 21,6°NM – 2,1°NM = 19,5 °NM. Pri predpoklade, že s 1°NM vznikne cca 0,58 obj.% alkoholu,  nám vychádza , že vo víne sa nachádza cca  19,5°NM x 0,58 = 11,31 obj.% alkoholu.</w:t>
      </w:r>
    </w:p>
    <w:p w:rsidR="00324879" w:rsidRDefault="00324879" w:rsidP="008A7A7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6B76B8" w:rsidRDefault="006B76B8" w:rsidP="008A7A7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t>1 °NM indicates 1 kg of sugar in 100 litres of must</w:t>
      </w:r>
    </w:p>
    <w:p w:rsidR="00144636" w:rsidRDefault="00144636" w:rsidP="008A7A7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144636" w:rsidRDefault="008B58A8" w:rsidP="008A7A7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hyperlink r:id="rId618" w:history="1">
        <w:r w:rsidR="00144636">
          <w:rPr>
            <w:rStyle w:val="Hypertextovprepojenie"/>
          </w:rPr>
          <w:t>https://www.refraktometer-eshop.sk/odhad-vytazku-alkoholu-z-ovocia</w:t>
        </w:r>
      </w:hyperlink>
    </w:p>
    <w:p w:rsidR="00144636" w:rsidRDefault="008B58A8" w:rsidP="008A7A7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hyperlink r:id="rId619" w:history="1">
        <w:r w:rsidR="00144636">
          <w:rPr>
            <w:rStyle w:val="Hypertextovprepojenie"/>
          </w:rPr>
          <w:t>https://www.refraktometer-eshop.sk/cukornatost-mustu</w:t>
        </w:r>
      </w:hyperlink>
    </w:p>
    <w:p w:rsidR="00144636" w:rsidRDefault="00144636" w:rsidP="008A7A7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2D2AB8" w:rsidRPr="007E079C" w:rsidRDefault="002D2AB8" w:rsidP="008A7A7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Pr>
          <w:noProof/>
        </w:rPr>
        <w:drawing>
          <wp:inline distT="0" distB="0" distL="0" distR="0">
            <wp:extent cx="5639201" cy="2773680"/>
            <wp:effectExtent l="0" t="0" r="0" b="7620"/>
            <wp:docPr id="179"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0" cstate="print"/>
                    <a:srcRect l="32109" t="28750" r="14167" b="24286"/>
                    <a:stretch>
                      <a:fillRect/>
                    </a:stretch>
                  </pic:blipFill>
                  <pic:spPr bwMode="auto">
                    <a:xfrm>
                      <a:off x="0" y="0"/>
                      <a:ext cx="5644477" cy="2776275"/>
                    </a:xfrm>
                    <a:prstGeom prst="rect">
                      <a:avLst/>
                    </a:prstGeom>
                    <a:noFill/>
                    <a:ln w="9525">
                      <a:noFill/>
                      <a:miter lim="800000"/>
                      <a:headEnd/>
                      <a:tailEnd/>
                    </a:ln>
                  </pic:spPr>
                </pic:pic>
              </a:graphicData>
            </a:graphic>
          </wp:inline>
        </w:drawing>
      </w:r>
    </w:p>
    <w:p w:rsidR="00324879" w:rsidRPr="007E079C" w:rsidRDefault="0020682F" w:rsidP="008A7A7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both"/>
      </w:pPr>
      <w:r w:rsidRPr="007E079C">
        <w:t>Definícia pojmu: Muštomer je meradlo na meranie cukornatosti (hustoty) muštu pri určitej teplote. Slovenský normalizovaný muštomer (°NM) udáva kg cukru na 100 litrov muštu pri 15 °C. Rakúsky Klosterneuburský muštomer (°KMW) udáva hmotnostné percento cukru, Oechsleho muštomer (°Oe) udáva hodnoty mernej hmotnosti muštu.</w:t>
      </w:r>
      <w:r w:rsidRPr="007E079C">
        <w:tab/>
      </w:r>
    </w:p>
    <w:p w:rsidR="0020682F" w:rsidRDefault="0020682F" w:rsidP="008A7A7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7E079C">
        <w:rPr>
          <w:noProof/>
        </w:rPr>
        <w:drawing>
          <wp:inline distT="0" distB="0" distL="0" distR="0">
            <wp:extent cx="1879092" cy="2700046"/>
            <wp:effectExtent l="0" t="0" r="6985" b="5080"/>
            <wp:docPr id="99" name="Obrázo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1" cstate="print"/>
                    <a:srcRect l="13642" t="28974" r="64674" b="15385"/>
                    <a:stretch>
                      <a:fillRect/>
                    </a:stretch>
                  </pic:blipFill>
                  <pic:spPr bwMode="auto">
                    <a:xfrm>
                      <a:off x="0" y="0"/>
                      <a:ext cx="1891227" cy="2717482"/>
                    </a:xfrm>
                    <a:prstGeom prst="rect">
                      <a:avLst/>
                    </a:prstGeom>
                    <a:noFill/>
                    <a:ln w="9525">
                      <a:noFill/>
                      <a:miter lim="800000"/>
                      <a:headEnd/>
                      <a:tailEnd/>
                    </a:ln>
                  </pic:spPr>
                </pic:pic>
              </a:graphicData>
            </a:graphic>
          </wp:inline>
        </w:drawing>
      </w:r>
      <w:r w:rsidR="00A85563" w:rsidRPr="007E079C">
        <w:rPr>
          <w:noProof/>
        </w:rPr>
        <w:drawing>
          <wp:inline distT="0" distB="0" distL="0" distR="0">
            <wp:extent cx="2779776" cy="2779776"/>
            <wp:effectExtent l="0" t="0" r="1905" b="1905"/>
            <wp:docPr id="101" name="Obrázok 55" descr="Výsledok vyh&amp;lcaron;adávania obrázkov pre dopyt MUšTO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Výsledok vyh&amp;lcaron;adávania obrázkov pre dopyt MUšTOMER"/>
                    <pic:cNvPicPr>
                      <a:picLocks noChangeAspect="1" noChangeArrowheads="1"/>
                    </pic:cNvPicPr>
                  </pic:nvPicPr>
                  <pic:blipFill>
                    <a:blip r:embed="rId622" cstate="print"/>
                    <a:srcRect/>
                    <a:stretch>
                      <a:fillRect/>
                    </a:stretch>
                  </pic:blipFill>
                  <pic:spPr bwMode="auto">
                    <a:xfrm>
                      <a:off x="0" y="0"/>
                      <a:ext cx="2789073" cy="2789073"/>
                    </a:xfrm>
                    <a:prstGeom prst="rect">
                      <a:avLst/>
                    </a:prstGeom>
                    <a:noFill/>
                    <a:ln w="9525">
                      <a:noFill/>
                      <a:miter lim="800000"/>
                      <a:headEnd/>
                      <a:tailEnd/>
                    </a:ln>
                  </pic:spPr>
                </pic:pic>
              </a:graphicData>
            </a:graphic>
          </wp:inline>
        </w:drawing>
      </w:r>
    </w:p>
    <w:p w:rsidR="00D60BA7" w:rsidRPr="00D60BA7" w:rsidRDefault="00D60BA7" w:rsidP="008A7A7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D60BA7">
        <w:rPr>
          <w:i/>
        </w:rPr>
        <w:t>Obr. 40 Normalizovaný muštomer.</w:t>
      </w:r>
    </w:p>
    <w:p w:rsidR="00604EAC" w:rsidRPr="007E079C" w:rsidRDefault="00604EAC" w:rsidP="00324879"/>
    <w:p w:rsidR="00D60BA7" w:rsidRDefault="00D60BA7" w:rsidP="00D60BA7">
      <w:pPr>
        <w:jc w:val="center"/>
        <w:rPr>
          <w:b/>
          <w:sz w:val="40"/>
          <w:szCs w:val="40"/>
        </w:rPr>
      </w:pPr>
      <w:r w:rsidRPr="00D60BA7">
        <w:rPr>
          <w:b/>
          <w:sz w:val="40"/>
          <w:szCs w:val="40"/>
        </w:rPr>
        <w:lastRenderedPageBreak/>
        <w:t>REFRAKTOMETER NA MERANIE</w:t>
      </w:r>
    </w:p>
    <w:p w:rsidR="00D60BA7" w:rsidRDefault="00D60BA7" w:rsidP="00D60BA7">
      <w:pPr>
        <w:jc w:val="center"/>
        <w:rPr>
          <w:b/>
          <w:sz w:val="40"/>
          <w:szCs w:val="40"/>
        </w:rPr>
      </w:pPr>
      <w:r w:rsidRPr="00D60BA7">
        <w:rPr>
          <w:b/>
          <w:sz w:val="40"/>
          <w:szCs w:val="40"/>
        </w:rPr>
        <w:t>CUKORNATOSTI</w:t>
      </w:r>
      <w:r>
        <w:rPr>
          <w:b/>
          <w:sz w:val="40"/>
          <w:szCs w:val="40"/>
        </w:rPr>
        <w:t xml:space="preserve"> </w:t>
      </w:r>
      <w:r w:rsidRPr="00D60BA7">
        <w:rPr>
          <w:b/>
          <w:sz w:val="40"/>
          <w:szCs w:val="40"/>
        </w:rPr>
        <w:t>MUŠTU</w:t>
      </w:r>
      <w:r>
        <w:rPr>
          <w:b/>
          <w:sz w:val="40"/>
          <w:szCs w:val="40"/>
        </w:rPr>
        <w:t xml:space="preserve"> </w:t>
      </w:r>
    </w:p>
    <w:p w:rsidR="00604EAC" w:rsidRPr="00D60BA7" w:rsidRDefault="00D60BA7" w:rsidP="00D60BA7">
      <w:pPr>
        <w:jc w:val="center"/>
        <w:rPr>
          <w:b/>
          <w:sz w:val="40"/>
          <w:szCs w:val="40"/>
        </w:rPr>
      </w:pPr>
      <w:r w:rsidRPr="00D60BA7">
        <w:rPr>
          <w:b/>
          <w:sz w:val="40"/>
          <w:szCs w:val="40"/>
        </w:rPr>
        <w:t>(MUŠTOMER, CUKROMER)</w:t>
      </w:r>
    </w:p>
    <w:p w:rsidR="00604EAC" w:rsidRPr="007E079C" w:rsidRDefault="00604EAC" w:rsidP="008A7A7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p>
    <w:p w:rsidR="00604EAC" w:rsidRDefault="00604EAC" w:rsidP="008A7A7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r w:rsidRPr="007E079C">
        <w:rPr>
          <w:noProof/>
        </w:rPr>
        <w:drawing>
          <wp:inline distT="0" distB="0" distL="0" distR="0">
            <wp:extent cx="3211449" cy="2286769"/>
            <wp:effectExtent l="0" t="0" r="8255" b="0"/>
            <wp:docPr id="100" name="Obrázok 52" descr="http://www.refraktometer-eshop.sk/img/_eshop/src/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refraktometer-eshop.sk/img/_eshop/src/35.jpg"/>
                    <pic:cNvPicPr>
                      <a:picLocks noChangeAspect="1" noChangeArrowheads="1"/>
                    </pic:cNvPicPr>
                  </pic:nvPicPr>
                  <pic:blipFill>
                    <a:blip r:embed="rId623" cstate="print"/>
                    <a:srcRect/>
                    <a:stretch>
                      <a:fillRect/>
                    </a:stretch>
                  </pic:blipFill>
                  <pic:spPr bwMode="auto">
                    <a:xfrm>
                      <a:off x="0" y="0"/>
                      <a:ext cx="3225414" cy="2296713"/>
                    </a:xfrm>
                    <a:prstGeom prst="rect">
                      <a:avLst/>
                    </a:prstGeom>
                    <a:noFill/>
                    <a:ln w="9525">
                      <a:noFill/>
                      <a:miter lim="800000"/>
                      <a:headEnd/>
                      <a:tailEnd/>
                    </a:ln>
                  </pic:spPr>
                </pic:pic>
              </a:graphicData>
            </a:graphic>
          </wp:inline>
        </w:drawing>
      </w:r>
    </w:p>
    <w:p w:rsidR="00D60BA7" w:rsidRPr="00D60BA7" w:rsidRDefault="00D60BA7" w:rsidP="008A7A70">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i/>
        </w:rPr>
      </w:pPr>
      <w:r w:rsidRPr="00D60BA7">
        <w:rPr>
          <w:i/>
        </w:rPr>
        <w:t>Obr. 4</w:t>
      </w:r>
      <w:r>
        <w:rPr>
          <w:i/>
        </w:rPr>
        <w:t>1</w:t>
      </w:r>
      <w:r w:rsidRPr="00D60BA7">
        <w:rPr>
          <w:i/>
        </w:rPr>
        <w:t xml:space="preserve"> </w:t>
      </w:r>
      <w:r w:rsidR="008A7A70">
        <w:rPr>
          <w:i/>
        </w:rPr>
        <w:t>Refraktometer pre meranie cukornatosti.</w:t>
      </w:r>
    </w:p>
    <w:p w:rsidR="00D60BA7" w:rsidRDefault="00D60BA7"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6A6598" w:rsidRDefault="006A6598" w:rsidP="00D60BA7">
      <w:pPr>
        <w:jc w:val="center"/>
      </w:pPr>
    </w:p>
    <w:p w:rsidR="008A7A70" w:rsidRDefault="008A7A70"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pPr>
    </w:p>
    <w:p w:rsidR="006A6598" w:rsidRPr="00EF631C"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b/>
          <w:sz w:val="40"/>
          <w:szCs w:val="40"/>
        </w:rPr>
      </w:pPr>
      <w:r w:rsidRPr="00EF631C">
        <w:rPr>
          <w:b/>
          <w:sz w:val="40"/>
          <w:szCs w:val="40"/>
        </w:rPr>
        <w:t xml:space="preserve">PARAMETER </w:t>
      </w:r>
      <w:r w:rsidRPr="00EF631C">
        <w:rPr>
          <w:b/>
          <w:i/>
          <w:sz w:val="40"/>
          <w:szCs w:val="40"/>
        </w:rPr>
        <w:t>K</w:t>
      </w:r>
      <w:r w:rsidRPr="00EF631C">
        <w:rPr>
          <w:b/>
          <w:sz w:val="40"/>
          <w:szCs w:val="40"/>
          <w:vertAlign w:val="subscript"/>
        </w:rPr>
        <w:t>l</w:t>
      </w:r>
      <w:r w:rsidRPr="00EF631C">
        <w:rPr>
          <w:b/>
          <w:sz w:val="40"/>
          <w:szCs w:val="40"/>
        </w:rPr>
        <w:t>.a</w:t>
      </w: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jc w:val="center"/>
        <w:rPr>
          <w:noProof/>
          <w:color w:val="FF0000"/>
        </w:rPr>
      </w:pP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jc w:val="center"/>
      </w:pPr>
      <w:r w:rsidRPr="007E079C">
        <w:rPr>
          <w:noProof/>
          <w:color w:val="FF0000"/>
        </w:rPr>
        <w:drawing>
          <wp:inline distT="0" distB="0" distL="0" distR="0" wp14:anchorId="33773207" wp14:editId="7EC70AE9">
            <wp:extent cx="5152795" cy="5119751"/>
            <wp:effectExtent l="0" t="0" r="0" b="0"/>
            <wp:docPr id="5" name="Obrázok 1" descr="C:\Users\FEDO\Documents\001. PEDAGOGIKA\04. BIOREAKTORY\CHRIASTEL &amp; SOLTES - BIOREAKTOR\bioreaktor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DO\Documents\001. PEDAGOGIKA\04. BIOREAKTORY\CHRIASTEL &amp; SOLTES - BIOREAKTOR\bioreaktor 123.JPG"/>
                    <pic:cNvPicPr>
                      <a:picLocks noChangeAspect="1" noChangeArrowheads="1"/>
                    </pic:cNvPicPr>
                  </pic:nvPicPr>
                  <pic:blipFill rotWithShape="1">
                    <a:blip r:embed="rId624" cstate="print"/>
                    <a:srcRect l="2899" t="37959" r="-1" b="-768"/>
                    <a:stretch/>
                  </pic:blipFill>
                  <pic:spPr bwMode="auto">
                    <a:xfrm>
                      <a:off x="0" y="0"/>
                      <a:ext cx="5156837" cy="5123767"/>
                    </a:xfrm>
                    <a:prstGeom prst="rect">
                      <a:avLst/>
                    </a:prstGeom>
                    <a:noFill/>
                    <a:ln>
                      <a:noFill/>
                    </a:ln>
                    <a:extLst>
                      <a:ext uri="{53640926-AAD7-44D8-BBD7-CCE9431645EC}">
                        <a14:shadowObscured xmlns:a14="http://schemas.microsoft.com/office/drawing/2010/main"/>
                      </a:ext>
                    </a:extLst>
                  </pic:spPr>
                </pic:pic>
              </a:graphicData>
            </a:graphic>
          </wp:inline>
        </w:drawing>
      </w: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jc w:val="center"/>
      </w:pP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jc w:val="center"/>
      </w:pP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jc w:val="center"/>
        <w:rPr>
          <w:noProof/>
          <w:color w:val="FF0000"/>
        </w:rPr>
      </w:pP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jc w:val="center"/>
      </w:pPr>
      <w:r w:rsidRPr="007E079C">
        <w:rPr>
          <w:noProof/>
          <w:color w:val="FF0000"/>
        </w:rPr>
        <w:lastRenderedPageBreak/>
        <w:drawing>
          <wp:inline distT="0" distB="0" distL="0" distR="0" wp14:anchorId="34FA7AB7" wp14:editId="084291E1">
            <wp:extent cx="5388610" cy="8329138"/>
            <wp:effectExtent l="0" t="0" r="2540" b="0"/>
            <wp:docPr id="6" name="Obrázok 2" descr="C:\Users\FEDO\Documents\001. PEDAGOGIKA\04. BIOREAKTORY\CHRIASTEL &amp; SOLTES - BIOREAKTOR\bioreaktor 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EDO\Documents\001. PEDAGOGIKA\04. BIOREAKTORY\CHRIASTEL &amp; SOLTES - BIOREAKTOR\bioreaktor 124.JPG"/>
                    <pic:cNvPicPr>
                      <a:picLocks noChangeAspect="1" noChangeArrowheads="1"/>
                    </pic:cNvPicPr>
                  </pic:nvPicPr>
                  <pic:blipFill rotWithShape="1">
                    <a:blip r:embed="rId625" cstate="print"/>
                    <a:srcRect l="-388" t="2141" r="3726" b="595"/>
                    <a:stretch/>
                  </pic:blipFill>
                  <pic:spPr bwMode="auto">
                    <a:xfrm>
                      <a:off x="0" y="0"/>
                      <a:ext cx="5390355" cy="8331835"/>
                    </a:xfrm>
                    <a:prstGeom prst="rect">
                      <a:avLst/>
                    </a:prstGeom>
                    <a:noFill/>
                    <a:ln>
                      <a:noFill/>
                    </a:ln>
                    <a:extLst>
                      <a:ext uri="{53640926-AAD7-44D8-BBD7-CCE9431645EC}">
                        <a14:shadowObscured xmlns:a14="http://schemas.microsoft.com/office/drawing/2010/main"/>
                      </a:ext>
                    </a:extLst>
                  </pic:spPr>
                </pic:pic>
              </a:graphicData>
            </a:graphic>
          </wp:inline>
        </w:drawing>
      </w: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jc w:val="center"/>
      </w:pP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jc w:val="center"/>
      </w:pP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jc w:val="center"/>
        <w:rPr>
          <w:b/>
        </w:rPr>
      </w:pPr>
      <w:r w:rsidRPr="007E079C">
        <w:rPr>
          <w:noProof/>
          <w:color w:val="FF0000"/>
        </w:rPr>
        <w:lastRenderedPageBreak/>
        <w:drawing>
          <wp:inline distT="0" distB="0" distL="0" distR="0" wp14:anchorId="7CE31E94" wp14:editId="30191CA9">
            <wp:extent cx="5325524" cy="8180832"/>
            <wp:effectExtent l="0" t="0" r="8890" b="0"/>
            <wp:docPr id="8" name="Obrázok 3" descr="C:\Users\FEDO\Documents\001. PEDAGOGIKA\04. BIOREAKTORY\CHRIASTEL &amp; SOLTES - BIOREAKTOR\bioreaktor 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DO\Documents\001. PEDAGOGIKA\04. BIOREAKTORY\CHRIASTEL &amp; SOLTES - BIOREAKTOR\bioreaktor 125.JPG"/>
                    <pic:cNvPicPr>
                      <a:picLocks noChangeAspect="1" noChangeArrowheads="1"/>
                    </pic:cNvPicPr>
                  </pic:nvPicPr>
                  <pic:blipFill>
                    <a:blip r:embed="rId626" cstate="print"/>
                    <a:srcRect/>
                    <a:stretch>
                      <a:fillRect/>
                    </a:stretch>
                  </pic:blipFill>
                  <pic:spPr bwMode="auto">
                    <a:xfrm>
                      <a:off x="0" y="0"/>
                      <a:ext cx="5326741" cy="8182702"/>
                    </a:xfrm>
                    <a:prstGeom prst="rect">
                      <a:avLst/>
                    </a:prstGeom>
                    <a:noFill/>
                    <a:ln w="9525">
                      <a:noFill/>
                      <a:miter lim="800000"/>
                      <a:headEnd/>
                      <a:tailEnd/>
                    </a:ln>
                  </pic:spPr>
                </pic:pic>
              </a:graphicData>
            </a:graphic>
          </wp:inline>
        </w:drawing>
      </w: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jc w:val="center"/>
        <w:rPr>
          <w:b/>
        </w:rPr>
      </w:pPr>
      <w:r w:rsidRPr="007E079C">
        <w:rPr>
          <w:noProof/>
          <w:color w:val="FF0000"/>
        </w:rPr>
        <w:lastRenderedPageBreak/>
        <w:drawing>
          <wp:inline distT="0" distB="0" distL="0" distR="0" wp14:anchorId="4E6D53D7" wp14:editId="53362DC8">
            <wp:extent cx="5493253" cy="8438793"/>
            <wp:effectExtent l="0" t="0" r="0" b="635"/>
            <wp:docPr id="9" name="Obrázok 4" descr="C:\Users\FEDO\Documents\001. PEDAGOGIKA\04. BIOREAKTORY\CHRIASTEL &amp; SOLTES - BIOREAKTOR\bioreaktor 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EDO\Documents\001. PEDAGOGIKA\04. BIOREAKTORY\CHRIASTEL &amp; SOLTES - BIOREAKTOR\bioreaktor 126.JPG"/>
                    <pic:cNvPicPr>
                      <a:picLocks noChangeAspect="1" noChangeArrowheads="1"/>
                    </pic:cNvPicPr>
                  </pic:nvPicPr>
                  <pic:blipFill rotWithShape="1">
                    <a:blip r:embed="rId627" cstate="print"/>
                    <a:srcRect/>
                    <a:stretch/>
                  </pic:blipFill>
                  <pic:spPr bwMode="auto">
                    <a:xfrm>
                      <a:off x="0" y="0"/>
                      <a:ext cx="5497478" cy="8445284"/>
                    </a:xfrm>
                    <a:prstGeom prst="rect">
                      <a:avLst/>
                    </a:prstGeom>
                    <a:noFill/>
                    <a:ln w="9525">
                      <a:noFill/>
                      <a:miter lim="800000"/>
                      <a:headEnd/>
                      <a:tailEnd/>
                    </a:ln>
                  </pic:spPr>
                </pic:pic>
              </a:graphicData>
            </a:graphic>
          </wp:inline>
        </w:drawing>
      </w: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rPr>
          <w:b/>
        </w:rPr>
      </w:pP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jc w:val="center"/>
        <w:rPr>
          <w:b/>
        </w:rPr>
      </w:pPr>
      <w:r w:rsidRPr="007E079C">
        <w:rPr>
          <w:noProof/>
          <w:color w:val="FF0000"/>
        </w:rPr>
        <w:lastRenderedPageBreak/>
        <w:drawing>
          <wp:inline distT="0" distB="0" distL="0" distR="0" wp14:anchorId="608720DB" wp14:editId="3B044B2C">
            <wp:extent cx="5109663" cy="7629779"/>
            <wp:effectExtent l="0" t="0" r="0" b="0"/>
            <wp:docPr id="11" name="Obrázok 5" descr="C:\Users\FEDO\Documents\001. PEDAGOGIKA\04. BIOREAKTORY\CHRIASTEL &amp; SOLTES - BIOREAKTOR\bioreaktor 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DO\Documents\001. PEDAGOGIKA\04. BIOREAKTORY\CHRIASTEL &amp; SOLTES - BIOREAKTOR\bioreaktor 127.JPG"/>
                    <pic:cNvPicPr>
                      <a:picLocks noChangeAspect="1" noChangeArrowheads="1"/>
                    </pic:cNvPicPr>
                  </pic:nvPicPr>
                  <pic:blipFill rotWithShape="1">
                    <a:blip r:embed="rId628" cstate="print"/>
                    <a:srcRect t="2796"/>
                    <a:stretch/>
                  </pic:blipFill>
                  <pic:spPr bwMode="auto">
                    <a:xfrm>
                      <a:off x="0" y="0"/>
                      <a:ext cx="5110735" cy="7631379"/>
                    </a:xfrm>
                    <a:prstGeom prst="rect">
                      <a:avLst/>
                    </a:prstGeom>
                    <a:noFill/>
                    <a:ln>
                      <a:noFill/>
                    </a:ln>
                    <a:extLst>
                      <a:ext uri="{53640926-AAD7-44D8-BBD7-CCE9431645EC}">
                        <a14:shadowObscured xmlns:a14="http://schemas.microsoft.com/office/drawing/2010/main"/>
                      </a:ext>
                    </a:extLst>
                  </pic:spPr>
                </pic:pic>
              </a:graphicData>
            </a:graphic>
          </wp:inline>
        </w:drawing>
      </w: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rPr>
          <w:b/>
        </w:rPr>
      </w:pPr>
      <w:r w:rsidRPr="007E079C">
        <w:rPr>
          <w:noProof/>
          <w:color w:val="FF0000"/>
        </w:rPr>
        <w:lastRenderedPageBreak/>
        <w:drawing>
          <wp:inline distT="0" distB="0" distL="0" distR="0" wp14:anchorId="2EC4BA1E" wp14:editId="4C24D04A">
            <wp:extent cx="5760720" cy="8550656"/>
            <wp:effectExtent l="0" t="0" r="0" b="3175"/>
            <wp:docPr id="12" name="Obrázok 6" descr="C:\Users\FEDO\Documents\001. PEDAGOGIKA\04. BIOREAKTORY\CHRIASTEL &amp; SOLTES - BIOREAKTOR\bioreaktor 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EDO\Documents\001. PEDAGOGIKA\04. BIOREAKTORY\CHRIASTEL &amp; SOLTES - BIOREAKTOR\bioreaktor 128.JPG"/>
                    <pic:cNvPicPr>
                      <a:picLocks noChangeAspect="1" noChangeArrowheads="1"/>
                    </pic:cNvPicPr>
                  </pic:nvPicPr>
                  <pic:blipFill rotWithShape="1">
                    <a:blip r:embed="rId629" cstate="print"/>
                    <a:srcRect t="3376"/>
                    <a:stretch/>
                  </pic:blipFill>
                  <pic:spPr bwMode="auto">
                    <a:xfrm>
                      <a:off x="0" y="0"/>
                      <a:ext cx="5760720" cy="8550656"/>
                    </a:xfrm>
                    <a:prstGeom prst="rect">
                      <a:avLst/>
                    </a:prstGeom>
                    <a:noFill/>
                    <a:ln>
                      <a:noFill/>
                    </a:ln>
                    <a:extLst>
                      <a:ext uri="{53640926-AAD7-44D8-BBD7-CCE9431645EC}">
                        <a14:shadowObscured xmlns:a14="http://schemas.microsoft.com/office/drawing/2010/main"/>
                      </a:ext>
                    </a:extLst>
                  </pic:spPr>
                </pic:pic>
              </a:graphicData>
            </a:graphic>
          </wp:inline>
        </w:drawing>
      </w: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rPr>
          <w:b/>
        </w:rPr>
      </w:pP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rPr>
          <w:noProof/>
          <w:color w:val="FF0000"/>
        </w:rPr>
      </w:pP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rPr>
          <w:b/>
        </w:rPr>
      </w:pPr>
      <w:r w:rsidRPr="007E079C">
        <w:rPr>
          <w:noProof/>
          <w:color w:val="FF0000"/>
        </w:rPr>
        <w:drawing>
          <wp:inline distT="0" distB="0" distL="0" distR="0" wp14:anchorId="3B5773FC" wp14:editId="250960DE">
            <wp:extent cx="5760720" cy="8575040"/>
            <wp:effectExtent l="0" t="0" r="0" b="0"/>
            <wp:docPr id="14" name="Obrázok 7" descr="C:\Users\FEDO\Documents\001. PEDAGOGIKA\04. BIOREAKTORY\CHRIASTEL &amp; SOLTES - BIOREAKTOR\bioreaktor 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DO\Documents\001. PEDAGOGIKA\04. BIOREAKTORY\CHRIASTEL &amp; SOLTES - BIOREAKTOR\bioreaktor 129.JPG"/>
                    <pic:cNvPicPr>
                      <a:picLocks noChangeAspect="1" noChangeArrowheads="1"/>
                    </pic:cNvPicPr>
                  </pic:nvPicPr>
                  <pic:blipFill rotWithShape="1">
                    <a:blip r:embed="rId630" cstate="print"/>
                    <a:srcRect t="3100"/>
                    <a:stretch/>
                  </pic:blipFill>
                  <pic:spPr bwMode="auto">
                    <a:xfrm>
                      <a:off x="0" y="0"/>
                      <a:ext cx="5760720" cy="8575040"/>
                    </a:xfrm>
                    <a:prstGeom prst="rect">
                      <a:avLst/>
                    </a:prstGeom>
                    <a:noFill/>
                    <a:ln>
                      <a:noFill/>
                    </a:ln>
                    <a:extLst>
                      <a:ext uri="{53640926-AAD7-44D8-BBD7-CCE9431645EC}">
                        <a14:shadowObscured xmlns:a14="http://schemas.microsoft.com/office/drawing/2010/main"/>
                      </a:ext>
                    </a:extLst>
                  </pic:spPr>
                </pic:pic>
              </a:graphicData>
            </a:graphic>
          </wp:inline>
        </w:drawing>
      </w: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rPr>
          <w:b/>
        </w:rPr>
      </w:pP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rPr>
          <w:noProof/>
          <w:color w:val="FF0000"/>
        </w:rPr>
      </w:pP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jc w:val="center"/>
        <w:rPr>
          <w:b/>
        </w:rPr>
      </w:pPr>
      <w:r w:rsidRPr="007E079C">
        <w:rPr>
          <w:noProof/>
          <w:color w:val="FF0000"/>
        </w:rPr>
        <w:drawing>
          <wp:inline distT="0" distB="0" distL="0" distR="0" wp14:anchorId="73D5E1B6" wp14:editId="6F4104BE">
            <wp:extent cx="5291328" cy="7870415"/>
            <wp:effectExtent l="0" t="0" r="5080" b="0"/>
            <wp:docPr id="94" name="Obrázok 8" descr="C:\Users\FEDO\Documents\001. PEDAGOGIKA\04. BIOREAKTORY\CHRIASTEL &amp; SOLTES - BIOREAKTOR\bioreaktor 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EDO\Documents\001. PEDAGOGIKA\04. BIOREAKTORY\CHRIASTEL &amp; SOLTES - BIOREAKTOR\bioreaktor 130.JPG"/>
                    <pic:cNvPicPr>
                      <a:picLocks noChangeAspect="1" noChangeArrowheads="1"/>
                    </pic:cNvPicPr>
                  </pic:nvPicPr>
                  <pic:blipFill rotWithShape="1">
                    <a:blip r:embed="rId631" cstate="print"/>
                    <a:srcRect t="3176"/>
                    <a:stretch/>
                  </pic:blipFill>
                  <pic:spPr bwMode="auto">
                    <a:xfrm>
                      <a:off x="0" y="0"/>
                      <a:ext cx="5296836" cy="7878607"/>
                    </a:xfrm>
                    <a:prstGeom prst="rect">
                      <a:avLst/>
                    </a:prstGeom>
                    <a:noFill/>
                    <a:ln>
                      <a:noFill/>
                    </a:ln>
                    <a:extLst>
                      <a:ext uri="{53640926-AAD7-44D8-BBD7-CCE9431645EC}">
                        <a14:shadowObscured xmlns:a14="http://schemas.microsoft.com/office/drawing/2010/main"/>
                      </a:ext>
                    </a:extLst>
                  </pic:spPr>
                </pic:pic>
              </a:graphicData>
            </a:graphic>
          </wp:inline>
        </w:drawing>
      </w: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rPr>
          <w:b/>
        </w:rPr>
      </w:pP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jc w:val="center"/>
        <w:rPr>
          <w:b/>
        </w:rPr>
      </w:pPr>
      <w:r w:rsidRPr="007E079C">
        <w:rPr>
          <w:noProof/>
          <w:color w:val="FF0000"/>
        </w:rPr>
        <w:lastRenderedPageBreak/>
        <w:drawing>
          <wp:inline distT="0" distB="0" distL="0" distR="0" wp14:anchorId="2C5FD028" wp14:editId="72C14DFE">
            <wp:extent cx="5304360" cy="8148320"/>
            <wp:effectExtent l="0" t="0" r="0" b="5080"/>
            <wp:docPr id="17" name="Obrázok 9" descr="C:\Users\FEDO\Documents\001. PEDAGOGIKA\04. BIOREAKTORY\CHRIASTEL &amp; SOLTES - BIOREAKTOR\bioreaktor 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EDO\Documents\001. PEDAGOGIKA\04. BIOREAKTORY\CHRIASTEL &amp; SOLTES - BIOREAKTOR\bioreaktor 131.JPG"/>
                    <pic:cNvPicPr>
                      <a:picLocks noChangeAspect="1" noChangeArrowheads="1"/>
                    </pic:cNvPicPr>
                  </pic:nvPicPr>
                  <pic:blipFill>
                    <a:blip r:embed="rId632" cstate="print"/>
                    <a:srcRect/>
                    <a:stretch>
                      <a:fillRect/>
                    </a:stretch>
                  </pic:blipFill>
                  <pic:spPr bwMode="auto">
                    <a:xfrm>
                      <a:off x="0" y="0"/>
                      <a:ext cx="5304565" cy="8148635"/>
                    </a:xfrm>
                    <a:prstGeom prst="rect">
                      <a:avLst/>
                    </a:prstGeom>
                    <a:noFill/>
                    <a:ln w="9525">
                      <a:noFill/>
                      <a:miter lim="800000"/>
                      <a:headEnd/>
                      <a:tailEnd/>
                    </a:ln>
                  </pic:spPr>
                </pic:pic>
              </a:graphicData>
            </a:graphic>
          </wp:inline>
        </w:drawing>
      </w: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after="160" w:line="259" w:lineRule="auto"/>
        <w:rPr>
          <w:b/>
        </w:rPr>
      </w:pPr>
      <w:r>
        <w:rPr>
          <w:b/>
        </w:rPr>
        <w:br w:type="page"/>
      </w: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rPr>
          <w:b/>
        </w:rPr>
      </w:pP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jc w:val="center"/>
        <w:rPr>
          <w:noProof/>
          <w:color w:val="FF0000"/>
        </w:rPr>
      </w:pP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jc w:val="center"/>
        <w:rPr>
          <w:b/>
        </w:rPr>
      </w:pPr>
      <w:r w:rsidRPr="007E079C">
        <w:rPr>
          <w:noProof/>
          <w:color w:val="FF0000"/>
        </w:rPr>
        <w:drawing>
          <wp:inline distT="0" distB="0" distL="0" distR="0" wp14:anchorId="7CDA03B4" wp14:editId="52CD0919">
            <wp:extent cx="5395301" cy="8105140"/>
            <wp:effectExtent l="0" t="0" r="0" b="0"/>
            <wp:docPr id="18" name="Obrázok 10" descr="C:\Users\FEDO\Documents\001. PEDAGOGIKA\04. BIOREAKTORY\CHRIASTEL &amp; SOLTES - BIOREAKTOR\bioreaktor 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EDO\Documents\001. PEDAGOGIKA\04. BIOREAKTORY\CHRIASTEL &amp; SOLTES - BIOREAKTOR\bioreaktor 132.JPG"/>
                    <pic:cNvPicPr>
                      <a:picLocks noChangeAspect="1" noChangeArrowheads="1"/>
                    </pic:cNvPicPr>
                  </pic:nvPicPr>
                  <pic:blipFill rotWithShape="1">
                    <a:blip r:embed="rId633" cstate="print"/>
                    <a:srcRect t="2206"/>
                    <a:stretch/>
                  </pic:blipFill>
                  <pic:spPr bwMode="auto">
                    <a:xfrm>
                      <a:off x="0" y="0"/>
                      <a:ext cx="5396559" cy="8107029"/>
                    </a:xfrm>
                    <a:prstGeom prst="rect">
                      <a:avLst/>
                    </a:prstGeom>
                    <a:noFill/>
                    <a:ln>
                      <a:noFill/>
                    </a:ln>
                    <a:extLst>
                      <a:ext uri="{53640926-AAD7-44D8-BBD7-CCE9431645EC}">
                        <a14:shadowObscured xmlns:a14="http://schemas.microsoft.com/office/drawing/2010/main"/>
                      </a:ext>
                    </a:extLst>
                  </pic:spPr>
                </pic:pic>
              </a:graphicData>
            </a:graphic>
          </wp:inline>
        </w:drawing>
      </w: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spacing w:after="160" w:line="259" w:lineRule="auto"/>
        <w:rPr>
          <w:b/>
        </w:rPr>
      </w:pPr>
      <w:r>
        <w:rPr>
          <w:b/>
        </w:rPr>
        <w:br w:type="page"/>
      </w: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rPr>
          <w:b/>
        </w:rPr>
      </w:pP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jc w:val="center"/>
        <w:rPr>
          <w:b/>
        </w:rPr>
      </w:pPr>
      <w:r w:rsidRPr="007E079C">
        <w:rPr>
          <w:noProof/>
          <w:color w:val="FF0000"/>
        </w:rPr>
        <w:drawing>
          <wp:inline distT="0" distB="0" distL="0" distR="0" wp14:anchorId="1EE2F5E7" wp14:editId="04004F07">
            <wp:extent cx="5451189" cy="8373872"/>
            <wp:effectExtent l="0" t="0" r="0" b="8255"/>
            <wp:docPr id="20" name="Obrázok 11" descr="C:\Users\FEDO\Documents\001. PEDAGOGIKA\04. BIOREAKTORY\CHRIASTEL &amp; SOLTES - BIOREAKTOR\bioreaktor 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EDO\Documents\001. PEDAGOGIKA\04. BIOREAKTORY\CHRIASTEL &amp; SOLTES - BIOREAKTOR\bioreaktor 133.JPG"/>
                    <pic:cNvPicPr>
                      <a:picLocks noChangeAspect="1" noChangeArrowheads="1"/>
                    </pic:cNvPicPr>
                  </pic:nvPicPr>
                  <pic:blipFill>
                    <a:blip r:embed="rId634" cstate="print"/>
                    <a:srcRect/>
                    <a:stretch>
                      <a:fillRect/>
                    </a:stretch>
                  </pic:blipFill>
                  <pic:spPr bwMode="auto">
                    <a:xfrm>
                      <a:off x="0" y="0"/>
                      <a:ext cx="5452855" cy="8376431"/>
                    </a:xfrm>
                    <a:prstGeom prst="rect">
                      <a:avLst/>
                    </a:prstGeom>
                    <a:noFill/>
                    <a:ln w="9525">
                      <a:noFill/>
                      <a:miter lim="800000"/>
                      <a:headEnd/>
                      <a:tailEnd/>
                    </a:ln>
                  </pic:spPr>
                </pic:pic>
              </a:graphicData>
            </a:graphic>
          </wp:inline>
        </w:drawing>
      </w: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rPr>
          <w:b/>
        </w:rPr>
      </w:pPr>
    </w:p>
    <w:p w:rsidR="006A6598" w:rsidRDefault="006A6598" w:rsidP="006A6598">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rPr>
          <w:noProof/>
          <w:color w:val="FF0000"/>
        </w:rPr>
      </w:pPr>
    </w:p>
    <w:p w:rsidR="00F70036" w:rsidRPr="00367B1C" w:rsidRDefault="006A6598" w:rsidP="00367B1C">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tabs>
          <w:tab w:val="left" w:pos="3402"/>
        </w:tabs>
        <w:jc w:val="center"/>
        <w:rPr>
          <w:b/>
        </w:rPr>
      </w:pPr>
      <w:r w:rsidRPr="007E079C">
        <w:rPr>
          <w:noProof/>
          <w:color w:val="FF0000"/>
        </w:rPr>
        <w:drawing>
          <wp:inline distT="0" distB="0" distL="0" distR="0" wp14:anchorId="1AE4642F" wp14:editId="46E43218">
            <wp:extent cx="5508117" cy="8268977"/>
            <wp:effectExtent l="0" t="0" r="3810" b="0"/>
            <wp:docPr id="21" name="Obrázok 12" descr="C:\Users\FEDO\Documents\001. PEDAGOGIKA\04. BIOREAKTORY\CHRIASTEL &amp; SOLTES - BIOREAKTOR\bioreaktor 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EDO\Documents\001. PEDAGOGIKA\04. BIOREAKTORY\CHRIASTEL &amp; SOLTES - BIOREAKTOR\bioreaktor 134.JPG"/>
                    <pic:cNvPicPr>
                      <a:picLocks noChangeAspect="1" noChangeArrowheads="1"/>
                    </pic:cNvPicPr>
                  </pic:nvPicPr>
                  <pic:blipFill rotWithShape="1">
                    <a:blip r:embed="rId635" cstate="print"/>
                    <a:srcRect t="2273"/>
                    <a:stretch/>
                  </pic:blipFill>
                  <pic:spPr bwMode="auto">
                    <a:xfrm>
                      <a:off x="0" y="0"/>
                      <a:ext cx="5539544" cy="8316156"/>
                    </a:xfrm>
                    <a:prstGeom prst="rect">
                      <a:avLst/>
                    </a:prstGeom>
                    <a:noFill/>
                    <a:ln>
                      <a:noFill/>
                    </a:ln>
                    <a:extLst>
                      <a:ext uri="{53640926-AAD7-44D8-BBD7-CCE9431645EC}">
                        <a14:shadowObscured xmlns:a14="http://schemas.microsoft.com/office/drawing/2010/main"/>
                      </a:ext>
                    </a:extLst>
                  </pic:spPr>
                </pic:pic>
              </a:graphicData>
            </a:graphic>
          </wp:inline>
        </w:drawing>
      </w:r>
    </w:p>
    <w:p w:rsidR="00D60BA7" w:rsidRDefault="00D60BA7" w:rsidP="00324879"/>
    <w:p w:rsidR="00F70036" w:rsidRDefault="00F70036" w:rsidP="00367B1C">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autoSpaceDE w:val="0"/>
        <w:autoSpaceDN w:val="0"/>
        <w:adjustRightInd w:val="0"/>
        <w:jc w:val="both"/>
        <w:rPr>
          <w:b/>
          <w:bdr w:val="none" w:sz="0" w:space="0" w:color="auto" w:frame="1"/>
          <w:shd w:val="clear" w:color="auto" w:fill="FFFFFF"/>
        </w:rPr>
      </w:pPr>
      <w:bookmarkStart w:id="0" w:name="_GoBack"/>
      <w:bookmarkEnd w:id="0"/>
      <w:r w:rsidRPr="007E079C">
        <w:rPr>
          <w:rFonts w:eastAsia="Arial Unicode MS"/>
          <w:b/>
          <w:bdr w:val="none" w:sz="0" w:space="0" w:color="auto" w:frame="1"/>
          <w:shd w:val="clear" w:color="auto" w:fill="FFFFFF"/>
        </w:rPr>
        <w:lastRenderedPageBreak/>
        <w:t>OT</w:t>
      </w:r>
      <w:r w:rsidRPr="007E079C">
        <w:rPr>
          <w:b/>
          <w:bdr w:val="none" w:sz="0" w:space="0" w:color="auto" w:frame="1"/>
          <w:shd w:val="clear" w:color="auto" w:fill="FFFFFF"/>
        </w:rPr>
        <w:t>ÁZKY NA SKÚŠKU:</w:t>
      </w:r>
    </w:p>
    <w:p w:rsidR="00367B1C" w:rsidRPr="00367B1C" w:rsidRDefault="00367B1C" w:rsidP="00367B1C">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367B1C">
        <w:t>1. Vysvetlite pojmy:  In vitro, In vivo, In situ.</w:t>
      </w:r>
    </w:p>
    <w:p w:rsidR="00367B1C" w:rsidRPr="00367B1C" w:rsidRDefault="00367B1C" w:rsidP="00367B1C">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367B1C">
        <w:t>2. Čo je agar, agarova miska, rastové médium, aké sú chemické zložky médií pre priemyselnú kultiváciu?</w:t>
      </w:r>
    </w:p>
    <w:p w:rsidR="00367B1C" w:rsidRPr="00367B1C" w:rsidRDefault="00367B1C" w:rsidP="00367B1C">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367B1C">
        <w:t>3. Čo je hemocytometer, ako sa s ním pracuje? Čo je Gramovo farbenie?</w:t>
      </w:r>
    </w:p>
    <w:p w:rsidR="00F70036" w:rsidRPr="00367B1C" w:rsidRDefault="00367B1C" w:rsidP="00367B1C">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367B1C">
        <w:t>4. Ako sa meria rozpustnosť plynov a od čoho závisí, ako sa meria dO2, dCO2, pH, Redox, turbidita?</w:t>
      </w:r>
    </w:p>
    <w:p w:rsidR="007E079C" w:rsidRPr="00367B1C" w:rsidRDefault="00367B1C" w:rsidP="00367B1C">
      <w:pPr>
        <w:pBdr>
          <w:top w:val="single" w:sz="24" w:space="1" w:color="4F6228" w:themeColor="accent3" w:themeShade="80"/>
          <w:left w:val="single" w:sz="24" w:space="4" w:color="4F6228" w:themeColor="accent3" w:themeShade="80"/>
          <w:bottom w:val="single" w:sz="24" w:space="1" w:color="4F6228" w:themeColor="accent3" w:themeShade="80"/>
          <w:right w:val="single" w:sz="24" w:space="4" w:color="4F6228" w:themeColor="accent3" w:themeShade="80"/>
        </w:pBdr>
        <w:shd w:val="clear" w:color="auto" w:fill="DDD9C3" w:themeFill="background2" w:themeFillShade="E6"/>
      </w:pPr>
      <w:r w:rsidRPr="00367B1C">
        <w:t>5</w:t>
      </w:r>
      <w:r w:rsidR="00F70036" w:rsidRPr="00367B1C">
        <w:t xml:space="preserve">. Úhrnný objemový súčiniteľ prestupu kyslíka </w:t>
      </w:r>
      <w:r w:rsidR="00F70036" w:rsidRPr="00367B1C">
        <w:rPr>
          <w:i/>
        </w:rPr>
        <w:t>K</w:t>
      </w:r>
      <w:r w:rsidR="00F70036" w:rsidRPr="00367B1C">
        <w:rPr>
          <w:i/>
          <w:vertAlign w:val="subscript"/>
        </w:rPr>
        <w:t>l</w:t>
      </w:r>
      <w:r w:rsidR="00F70036" w:rsidRPr="00367B1C">
        <w:rPr>
          <w:i/>
        </w:rPr>
        <w:t>.a</w:t>
      </w:r>
    </w:p>
    <w:sectPr w:rsidR="007E079C" w:rsidRPr="00367B1C" w:rsidSect="00EE63DC">
      <w:headerReference w:type="default" r:id="rId63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D6F9F" w:rsidRDefault="00FD6F9F">
      <w:r>
        <w:separator/>
      </w:r>
    </w:p>
  </w:endnote>
  <w:endnote w:type="continuationSeparator" w:id="0">
    <w:p w:rsidR="00FD6F9F" w:rsidRDefault="00FD6F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00"/>
    <w:family w:val="roman"/>
    <w:pitch w:val="variable"/>
    <w:sig w:usb0="00000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 w:name="AvantGardeCom-CondBook">
    <w:altName w:val="MS Mincho"/>
    <w:panose1 w:val="00000000000000000000"/>
    <w:charset w:val="80"/>
    <w:family w:val="auto"/>
    <w:notTrueType/>
    <w:pitch w:val="default"/>
    <w:sig w:usb0="00000007" w:usb1="08070000" w:usb2="00000010" w:usb3="00000000" w:csb0="00020003"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D6F9F" w:rsidRDefault="00FD6F9F">
      <w:r>
        <w:separator/>
      </w:r>
    </w:p>
  </w:footnote>
  <w:footnote w:type="continuationSeparator" w:id="0">
    <w:p w:rsidR="00FD6F9F" w:rsidRDefault="00FD6F9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58A8" w:rsidRPr="004E521A" w:rsidRDefault="008B58A8" w:rsidP="004E521A">
    <w:pPr>
      <w:pStyle w:val="Hlavika"/>
      <w:jc w:val="center"/>
      <w:rPr>
        <w:b/>
        <w:i/>
        <w:color w:val="7030A0"/>
        <w:sz w:val="40"/>
        <w:szCs w:val="40"/>
      </w:rPr>
    </w:pPr>
    <w:r w:rsidRPr="004E521A">
      <w:rPr>
        <w:b/>
        <w:i/>
        <w:color w:val="7030A0"/>
        <w:sz w:val="40"/>
        <w:szCs w:val="40"/>
      </w:rPr>
      <w:t xml:space="preserve">Kapitola </w:t>
    </w:r>
    <w:r>
      <w:rPr>
        <w:b/>
        <w:i/>
        <w:color w:val="7030A0"/>
        <w:sz w:val="40"/>
        <w:szCs w:val="40"/>
      </w:rPr>
      <w:t>8</w:t>
    </w:r>
    <w:r w:rsidRPr="004E521A">
      <w:rPr>
        <w:b/>
        <w:i/>
        <w:color w:val="7030A0"/>
        <w:sz w:val="40"/>
        <w:szCs w:val="40"/>
      </w:rPr>
      <w:t xml:space="preserve">. </w:t>
    </w:r>
    <w:r>
      <w:rPr>
        <w:b/>
        <w:i/>
        <w:color w:val="7030A0"/>
        <w:sz w:val="40"/>
        <w:szCs w:val="40"/>
      </w:rPr>
      <w:t>EXPERIMENTALNE METÓDY</w:t>
    </w:r>
  </w:p>
  <w:p w:rsidR="008B58A8" w:rsidRPr="00AA4AE8" w:rsidRDefault="008B58A8" w:rsidP="00AA4AE8">
    <w:pPr>
      <w:pStyle w:val="Hlavika"/>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305D9B"/>
    <w:multiLevelType w:val="multilevel"/>
    <w:tmpl w:val="BA18A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15199C"/>
    <w:multiLevelType w:val="multilevel"/>
    <w:tmpl w:val="45788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36A09CC"/>
    <w:multiLevelType w:val="multilevel"/>
    <w:tmpl w:val="04A48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8744CA9"/>
    <w:multiLevelType w:val="multilevel"/>
    <w:tmpl w:val="64F6A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D534136"/>
    <w:multiLevelType w:val="multilevel"/>
    <w:tmpl w:val="0BB21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7118D4"/>
    <w:multiLevelType w:val="multilevel"/>
    <w:tmpl w:val="5400F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F9261A0"/>
    <w:multiLevelType w:val="multilevel"/>
    <w:tmpl w:val="F0347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FDE42FF"/>
    <w:multiLevelType w:val="multilevel"/>
    <w:tmpl w:val="D8889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24F58C4"/>
    <w:multiLevelType w:val="multilevel"/>
    <w:tmpl w:val="3C0622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645724"/>
    <w:multiLevelType w:val="multilevel"/>
    <w:tmpl w:val="AD064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82678D3"/>
    <w:multiLevelType w:val="multilevel"/>
    <w:tmpl w:val="2A683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9F67482"/>
    <w:multiLevelType w:val="multilevel"/>
    <w:tmpl w:val="F74A6C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C8D542B"/>
    <w:multiLevelType w:val="multilevel"/>
    <w:tmpl w:val="858E0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F4C401A"/>
    <w:multiLevelType w:val="multilevel"/>
    <w:tmpl w:val="E466D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26E63B0"/>
    <w:multiLevelType w:val="multilevel"/>
    <w:tmpl w:val="512454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534564B"/>
    <w:multiLevelType w:val="hybridMultilevel"/>
    <w:tmpl w:val="7E061370"/>
    <w:lvl w:ilvl="0" w:tplc="2F44CFE8">
      <w:start w:val="1"/>
      <w:numFmt w:val="bullet"/>
      <w:lvlText w:val=""/>
      <w:lvlJc w:val="left"/>
      <w:pPr>
        <w:tabs>
          <w:tab w:val="num" w:pos="720"/>
        </w:tabs>
        <w:ind w:left="720" w:hanging="360"/>
      </w:pPr>
      <w:rPr>
        <w:rFonts w:ascii="Wingdings 2" w:hAnsi="Wingdings 2" w:hint="default"/>
      </w:rPr>
    </w:lvl>
    <w:lvl w:ilvl="1" w:tplc="757ECC5E" w:tentative="1">
      <w:start w:val="1"/>
      <w:numFmt w:val="bullet"/>
      <w:lvlText w:val=""/>
      <w:lvlJc w:val="left"/>
      <w:pPr>
        <w:tabs>
          <w:tab w:val="num" w:pos="1440"/>
        </w:tabs>
        <w:ind w:left="1440" w:hanging="360"/>
      </w:pPr>
      <w:rPr>
        <w:rFonts w:ascii="Wingdings 2" w:hAnsi="Wingdings 2" w:hint="default"/>
      </w:rPr>
    </w:lvl>
    <w:lvl w:ilvl="2" w:tplc="DCAC6214" w:tentative="1">
      <w:start w:val="1"/>
      <w:numFmt w:val="bullet"/>
      <w:lvlText w:val=""/>
      <w:lvlJc w:val="left"/>
      <w:pPr>
        <w:tabs>
          <w:tab w:val="num" w:pos="2160"/>
        </w:tabs>
        <w:ind w:left="2160" w:hanging="360"/>
      </w:pPr>
      <w:rPr>
        <w:rFonts w:ascii="Wingdings 2" w:hAnsi="Wingdings 2" w:hint="default"/>
      </w:rPr>
    </w:lvl>
    <w:lvl w:ilvl="3" w:tplc="10642E4E" w:tentative="1">
      <w:start w:val="1"/>
      <w:numFmt w:val="bullet"/>
      <w:lvlText w:val=""/>
      <w:lvlJc w:val="left"/>
      <w:pPr>
        <w:tabs>
          <w:tab w:val="num" w:pos="2880"/>
        </w:tabs>
        <w:ind w:left="2880" w:hanging="360"/>
      </w:pPr>
      <w:rPr>
        <w:rFonts w:ascii="Wingdings 2" w:hAnsi="Wingdings 2" w:hint="default"/>
      </w:rPr>
    </w:lvl>
    <w:lvl w:ilvl="4" w:tplc="CF964ECE" w:tentative="1">
      <w:start w:val="1"/>
      <w:numFmt w:val="bullet"/>
      <w:lvlText w:val=""/>
      <w:lvlJc w:val="left"/>
      <w:pPr>
        <w:tabs>
          <w:tab w:val="num" w:pos="3600"/>
        </w:tabs>
        <w:ind w:left="3600" w:hanging="360"/>
      </w:pPr>
      <w:rPr>
        <w:rFonts w:ascii="Wingdings 2" w:hAnsi="Wingdings 2" w:hint="default"/>
      </w:rPr>
    </w:lvl>
    <w:lvl w:ilvl="5" w:tplc="868894C8" w:tentative="1">
      <w:start w:val="1"/>
      <w:numFmt w:val="bullet"/>
      <w:lvlText w:val=""/>
      <w:lvlJc w:val="left"/>
      <w:pPr>
        <w:tabs>
          <w:tab w:val="num" w:pos="4320"/>
        </w:tabs>
        <w:ind w:left="4320" w:hanging="360"/>
      </w:pPr>
      <w:rPr>
        <w:rFonts w:ascii="Wingdings 2" w:hAnsi="Wingdings 2" w:hint="default"/>
      </w:rPr>
    </w:lvl>
    <w:lvl w:ilvl="6" w:tplc="21DE9E62" w:tentative="1">
      <w:start w:val="1"/>
      <w:numFmt w:val="bullet"/>
      <w:lvlText w:val=""/>
      <w:lvlJc w:val="left"/>
      <w:pPr>
        <w:tabs>
          <w:tab w:val="num" w:pos="5040"/>
        </w:tabs>
        <w:ind w:left="5040" w:hanging="360"/>
      </w:pPr>
      <w:rPr>
        <w:rFonts w:ascii="Wingdings 2" w:hAnsi="Wingdings 2" w:hint="default"/>
      </w:rPr>
    </w:lvl>
    <w:lvl w:ilvl="7" w:tplc="84A056E6" w:tentative="1">
      <w:start w:val="1"/>
      <w:numFmt w:val="bullet"/>
      <w:lvlText w:val=""/>
      <w:lvlJc w:val="left"/>
      <w:pPr>
        <w:tabs>
          <w:tab w:val="num" w:pos="5760"/>
        </w:tabs>
        <w:ind w:left="5760" w:hanging="360"/>
      </w:pPr>
      <w:rPr>
        <w:rFonts w:ascii="Wingdings 2" w:hAnsi="Wingdings 2" w:hint="default"/>
      </w:rPr>
    </w:lvl>
    <w:lvl w:ilvl="8" w:tplc="0820001C" w:tentative="1">
      <w:start w:val="1"/>
      <w:numFmt w:val="bullet"/>
      <w:lvlText w:val=""/>
      <w:lvlJc w:val="left"/>
      <w:pPr>
        <w:tabs>
          <w:tab w:val="num" w:pos="6480"/>
        </w:tabs>
        <w:ind w:left="6480" w:hanging="360"/>
      </w:pPr>
      <w:rPr>
        <w:rFonts w:ascii="Wingdings 2" w:hAnsi="Wingdings 2" w:hint="default"/>
      </w:rPr>
    </w:lvl>
  </w:abstractNum>
  <w:abstractNum w:abstractNumId="16" w15:restartNumberingAfterBreak="0">
    <w:nsid w:val="3BBD0B7B"/>
    <w:multiLevelType w:val="multilevel"/>
    <w:tmpl w:val="5A665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BD80307"/>
    <w:multiLevelType w:val="multilevel"/>
    <w:tmpl w:val="AE8252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DB54FD6"/>
    <w:multiLevelType w:val="multilevel"/>
    <w:tmpl w:val="B84E3E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numFmt w:val="bullet"/>
      <w:lvlText w:val="-"/>
      <w:lvlJc w:val="left"/>
      <w:pPr>
        <w:ind w:left="2160" w:hanging="360"/>
      </w:pPr>
      <w:rPr>
        <w:rFonts w:ascii="Arial" w:eastAsiaTheme="minorHAnsi" w:hAnsi="Arial" w:cs="Arial" w:hint="default"/>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E252861"/>
    <w:multiLevelType w:val="multilevel"/>
    <w:tmpl w:val="98E86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5014F2B"/>
    <w:multiLevelType w:val="multilevel"/>
    <w:tmpl w:val="D646E8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7B17631"/>
    <w:multiLevelType w:val="hybridMultilevel"/>
    <w:tmpl w:val="2ABCF83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2" w15:restartNumberingAfterBreak="0">
    <w:nsid w:val="58AD2FAF"/>
    <w:multiLevelType w:val="hybridMultilevel"/>
    <w:tmpl w:val="BE22AF5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3" w15:restartNumberingAfterBreak="0">
    <w:nsid w:val="5BAD402F"/>
    <w:multiLevelType w:val="multilevel"/>
    <w:tmpl w:val="38986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49C787A"/>
    <w:multiLevelType w:val="multilevel"/>
    <w:tmpl w:val="54189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84B4A27"/>
    <w:multiLevelType w:val="multilevel"/>
    <w:tmpl w:val="0E5E7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E8C4C55"/>
    <w:multiLevelType w:val="multilevel"/>
    <w:tmpl w:val="1A048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4861C19"/>
    <w:multiLevelType w:val="hybridMultilevel"/>
    <w:tmpl w:val="4596EA96"/>
    <w:lvl w:ilvl="0" w:tplc="2A80DF9A">
      <w:start w:val="1"/>
      <w:numFmt w:val="bullet"/>
      <w:lvlText w:val=""/>
      <w:lvlJc w:val="left"/>
      <w:pPr>
        <w:tabs>
          <w:tab w:val="num" w:pos="720"/>
        </w:tabs>
        <w:ind w:left="720" w:hanging="360"/>
      </w:pPr>
      <w:rPr>
        <w:rFonts w:ascii="Wingdings 2" w:hAnsi="Wingdings 2" w:hint="default"/>
      </w:rPr>
    </w:lvl>
    <w:lvl w:ilvl="1" w:tplc="9A202E92" w:tentative="1">
      <w:start w:val="1"/>
      <w:numFmt w:val="bullet"/>
      <w:lvlText w:val=""/>
      <w:lvlJc w:val="left"/>
      <w:pPr>
        <w:tabs>
          <w:tab w:val="num" w:pos="1440"/>
        </w:tabs>
        <w:ind w:left="1440" w:hanging="360"/>
      </w:pPr>
      <w:rPr>
        <w:rFonts w:ascii="Wingdings 2" w:hAnsi="Wingdings 2" w:hint="default"/>
      </w:rPr>
    </w:lvl>
    <w:lvl w:ilvl="2" w:tplc="196C89B0" w:tentative="1">
      <w:start w:val="1"/>
      <w:numFmt w:val="bullet"/>
      <w:lvlText w:val=""/>
      <w:lvlJc w:val="left"/>
      <w:pPr>
        <w:tabs>
          <w:tab w:val="num" w:pos="2160"/>
        </w:tabs>
        <w:ind w:left="2160" w:hanging="360"/>
      </w:pPr>
      <w:rPr>
        <w:rFonts w:ascii="Wingdings 2" w:hAnsi="Wingdings 2" w:hint="default"/>
      </w:rPr>
    </w:lvl>
    <w:lvl w:ilvl="3" w:tplc="966E78A2" w:tentative="1">
      <w:start w:val="1"/>
      <w:numFmt w:val="bullet"/>
      <w:lvlText w:val=""/>
      <w:lvlJc w:val="left"/>
      <w:pPr>
        <w:tabs>
          <w:tab w:val="num" w:pos="2880"/>
        </w:tabs>
        <w:ind w:left="2880" w:hanging="360"/>
      </w:pPr>
      <w:rPr>
        <w:rFonts w:ascii="Wingdings 2" w:hAnsi="Wingdings 2" w:hint="default"/>
      </w:rPr>
    </w:lvl>
    <w:lvl w:ilvl="4" w:tplc="5550326E" w:tentative="1">
      <w:start w:val="1"/>
      <w:numFmt w:val="bullet"/>
      <w:lvlText w:val=""/>
      <w:lvlJc w:val="left"/>
      <w:pPr>
        <w:tabs>
          <w:tab w:val="num" w:pos="3600"/>
        </w:tabs>
        <w:ind w:left="3600" w:hanging="360"/>
      </w:pPr>
      <w:rPr>
        <w:rFonts w:ascii="Wingdings 2" w:hAnsi="Wingdings 2" w:hint="default"/>
      </w:rPr>
    </w:lvl>
    <w:lvl w:ilvl="5" w:tplc="1A046518" w:tentative="1">
      <w:start w:val="1"/>
      <w:numFmt w:val="bullet"/>
      <w:lvlText w:val=""/>
      <w:lvlJc w:val="left"/>
      <w:pPr>
        <w:tabs>
          <w:tab w:val="num" w:pos="4320"/>
        </w:tabs>
        <w:ind w:left="4320" w:hanging="360"/>
      </w:pPr>
      <w:rPr>
        <w:rFonts w:ascii="Wingdings 2" w:hAnsi="Wingdings 2" w:hint="default"/>
      </w:rPr>
    </w:lvl>
    <w:lvl w:ilvl="6" w:tplc="D004E644" w:tentative="1">
      <w:start w:val="1"/>
      <w:numFmt w:val="bullet"/>
      <w:lvlText w:val=""/>
      <w:lvlJc w:val="left"/>
      <w:pPr>
        <w:tabs>
          <w:tab w:val="num" w:pos="5040"/>
        </w:tabs>
        <w:ind w:left="5040" w:hanging="360"/>
      </w:pPr>
      <w:rPr>
        <w:rFonts w:ascii="Wingdings 2" w:hAnsi="Wingdings 2" w:hint="default"/>
      </w:rPr>
    </w:lvl>
    <w:lvl w:ilvl="7" w:tplc="5D8EA060" w:tentative="1">
      <w:start w:val="1"/>
      <w:numFmt w:val="bullet"/>
      <w:lvlText w:val=""/>
      <w:lvlJc w:val="left"/>
      <w:pPr>
        <w:tabs>
          <w:tab w:val="num" w:pos="5760"/>
        </w:tabs>
        <w:ind w:left="5760" w:hanging="360"/>
      </w:pPr>
      <w:rPr>
        <w:rFonts w:ascii="Wingdings 2" w:hAnsi="Wingdings 2" w:hint="default"/>
      </w:rPr>
    </w:lvl>
    <w:lvl w:ilvl="8" w:tplc="1EA05B44" w:tentative="1">
      <w:start w:val="1"/>
      <w:numFmt w:val="bullet"/>
      <w:lvlText w:val=""/>
      <w:lvlJc w:val="left"/>
      <w:pPr>
        <w:tabs>
          <w:tab w:val="num" w:pos="6480"/>
        </w:tabs>
        <w:ind w:left="6480" w:hanging="360"/>
      </w:pPr>
      <w:rPr>
        <w:rFonts w:ascii="Wingdings 2" w:hAnsi="Wingdings 2" w:hint="default"/>
      </w:rPr>
    </w:lvl>
  </w:abstractNum>
  <w:abstractNum w:abstractNumId="28" w15:restartNumberingAfterBreak="0">
    <w:nsid w:val="74F05D43"/>
    <w:multiLevelType w:val="multilevel"/>
    <w:tmpl w:val="54C46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7706527"/>
    <w:multiLevelType w:val="hybridMultilevel"/>
    <w:tmpl w:val="D01096FE"/>
    <w:lvl w:ilvl="0" w:tplc="31B8D242">
      <w:start w:val="1"/>
      <w:numFmt w:val="bullet"/>
      <w:lvlText w:val=""/>
      <w:lvlJc w:val="left"/>
      <w:pPr>
        <w:tabs>
          <w:tab w:val="num" w:pos="720"/>
        </w:tabs>
        <w:ind w:left="720" w:hanging="360"/>
      </w:pPr>
      <w:rPr>
        <w:rFonts w:ascii="Wingdings 2" w:hAnsi="Wingdings 2" w:hint="default"/>
      </w:rPr>
    </w:lvl>
    <w:lvl w:ilvl="1" w:tplc="D5467502" w:tentative="1">
      <w:start w:val="1"/>
      <w:numFmt w:val="bullet"/>
      <w:lvlText w:val=""/>
      <w:lvlJc w:val="left"/>
      <w:pPr>
        <w:tabs>
          <w:tab w:val="num" w:pos="1440"/>
        </w:tabs>
        <w:ind w:left="1440" w:hanging="360"/>
      </w:pPr>
      <w:rPr>
        <w:rFonts w:ascii="Wingdings 2" w:hAnsi="Wingdings 2" w:hint="default"/>
      </w:rPr>
    </w:lvl>
    <w:lvl w:ilvl="2" w:tplc="29E83116" w:tentative="1">
      <w:start w:val="1"/>
      <w:numFmt w:val="bullet"/>
      <w:lvlText w:val=""/>
      <w:lvlJc w:val="left"/>
      <w:pPr>
        <w:tabs>
          <w:tab w:val="num" w:pos="2160"/>
        </w:tabs>
        <w:ind w:left="2160" w:hanging="360"/>
      </w:pPr>
      <w:rPr>
        <w:rFonts w:ascii="Wingdings 2" w:hAnsi="Wingdings 2" w:hint="default"/>
      </w:rPr>
    </w:lvl>
    <w:lvl w:ilvl="3" w:tplc="9DA073B2" w:tentative="1">
      <w:start w:val="1"/>
      <w:numFmt w:val="bullet"/>
      <w:lvlText w:val=""/>
      <w:lvlJc w:val="left"/>
      <w:pPr>
        <w:tabs>
          <w:tab w:val="num" w:pos="2880"/>
        </w:tabs>
        <w:ind w:left="2880" w:hanging="360"/>
      </w:pPr>
      <w:rPr>
        <w:rFonts w:ascii="Wingdings 2" w:hAnsi="Wingdings 2" w:hint="default"/>
      </w:rPr>
    </w:lvl>
    <w:lvl w:ilvl="4" w:tplc="FD94C034" w:tentative="1">
      <w:start w:val="1"/>
      <w:numFmt w:val="bullet"/>
      <w:lvlText w:val=""/>
      <w:lvlJc w:val="left"/>
      <w:pPr>
        <w:tabs>
          <w:tab w:val="num" w:pos="3600"/>
        </w:tabs>
        <w:ind w:left="3600" w:hanging="360"/>
      </w:pPr>
      <w:rPr>
        <w:rFonts w:ascii="Wingdings 2" w:hAnsi="Wingdings 2" w:hint="default"/>
      </w:rPr>
    </w:lvl>
    <w:lvl w:ilvl="5" w:tplc="FDA2C636" w:tentative="1">
      <w:start w:val="1"/>
      <w:numFmt w:val="bullet"/>
      <w:lvlText w:val=""/>
      <w:lvlJc w:val="left"/>
      <w:pPr>
        <w:tabs>
          <w:tab w:val="num" w:pos="4320"/>
        </w:tabs>
        <w:ind w:left="4320" w:hanging="360"/>
      </w:pPr>
      <w:rPr>
        <w:rFonts w:ascii="Wingdings 2" w:hAnsi="Wingdings 2" w:hint="default"/>
      </w:rPr>
    </w:lvl>
    <w:lvl w:ilvl="6" w:tplc="9D485A38" w:tentative="1">
      <w:start w:val="1"/>
      <w:numFmt w:val="bullet"/>
      <w:lvlText w:val=""/>
      <w:lvlJc w:val="left"/>
      <w:pPr>
        <w:tabs>
          <w:tab w:val="num" w:pos="5040"/>
        </w:tabs>
        <w:ind w:left="5040" w:hanging="360"/>
      </w:pPr>
      <w:rPr>
        <w:rFonts w:ascii="Wingdings 2" w:hAnsi="Wingdings 2" w:hint="default"/>
      </w:rPr>
    </w:lvl>
    <w:lvl w:ilvl="7" w:tplc="9DEABCB6" w:tentative="1">
      <w:start w:val="1"/>
      <w:numFmt w:val="bullet"/>
      <w:lvlText w:val=""/>
      <w:lvlJc w:val="left"/>
      <w:pPr>
        <w:tabs>
          <w:tab w:val="num" w:pos="5760"/>
        </w:tabs>
        <w:ind w:left="5760" w:hanging="360"/>
      </w:pPr>
      <w:rPr>
        <w:rFonts w:ascii="Wingdings 2" w:hAnsi="Wingdings 2" w:hint="default"/>
      </w:rPr>
    </w:lvl>
    <w:lvl w:ilvl="8" w:tplc="010A1E26" w:tentative="1">
      <w:start w:val="1"/>
      <w:numFmt w:val="bullet"/>
      <w:lvlText w:val=""/>
      <w:lvlJc w:val="left"/>
      <w:pPr>
        <w:tabs>
          <w:tab w:val="num" w:pos="6480"/>
        </w:tabs>
        <w:ind w:left="6480" w:hanging="360"/>
      </w:pPr>
      <w:rPr>
        <w:rFonts w:ascii="Wingdings 2" w:hAnsi="Wingdings 2" w:hint="default"/>
      </w:rPr>
    </w:lvl>
  </w:abstractNum>
  <w:abstractNum w:abstractNumId="30" w15:restartNumberingAfterBreak="0">
    <w:nsid w:val="7A4E60FB"/>
    <w:multiLevelType w:val="multilevel"/>
    <w:tmpl w:val="75747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5"/>
  </w:num>
  <w:num w:numId="2">
    <w:abstractNumId w:val="27"/>
  </w:num>
  <w:num w:numId="3">
    <w:abstractNumId w:val="29"/>
  </w:num>
  <w:num w:numId="4">
    <w:abstractNumId w:val="5"/>
  </w:num>
  <w:num w:numId="5">
    <w:abstractNumId w:val="28"/>
  </w:num>
  <w:num w:numId="6">
    <w:abstractNumId w:val="14"/>
  </w:num>
  <w:num w:numId="7">
    <w:abstractNumId w:val="10"/>
  </w:num>
  <w:num w:numId="8">
    <w:abstractNumId w:val="17"/>
  </w:num>
  <w:num w:numId="9">
    <w:abstractNumId w:val="20"/>
  </w:num>
  <w:num w:numId="10">
    <w:abstractNumId w:val="11"/>
  </w:num>
  <w:num w:numId="11">
    <w:abstractNumId w:val="8"/>
  </w:num>
  <w:num w:numId="12">
    <w:abstractNumId w:val="19"/>
  </w:num>
  <w:num w:numId="13">
    <w:abstractNumId w:val="26"/>
  </w:num>
  <w:num w:numId="14">
    <w:abstractNumId w:val="12"/>
  </w:num>
  <w:num w:numId="15">
    <w:abstractNumId w:val="1"/>
  </w:num>
  <w:num w:numId="16">
    <w:abstractNumId w:val="3"/>
  </w:num>
  <w:num w:numId="17">
    <w:abstractNumId w:val="24"/>
  </w:num>
  <w:num w:numId="18">
    <w:abstractNumId w:val="7"/>
  </w:num>
  <w:num w:numId="19">
    <w:abstractNumId w:val="18"/>
  </w:num>
  <w:num w:numId="20">
    <w:abstractNumId w:val="2"/>
  </w:num>
  <w:num w:numId="21">
    <w:abstractNumId w:val="9"/>
  </w:num>
  <w:num w:numId="22">
    <w:abstractNumId w:val="30"/>
  </w:num>
  <w:num w:numId="23">
    <w:abstractNumId w:val="0"/>
  </w:num>
  <w:num w:numId="24">
    <w:abstractNumId w:val="13"/>
  </w:num>
  <w:num w:numId="25">
    <w:abstractNumId w:val="25"/>
  </w:num>
  <w:num w:numId="26">
    <w:abstractNumId w:val="4"/>
  </w:num>
  <w:num w:numId="27">
    <w:abstractNumId w:val="23"/>
  </w:num>
  <w:num w:numId="28">
    <w:abstractNumId w:val="16"/>
  </w:num>
  <w:num w:numId="29">
    <w:abstractNumId w:val="6"/>
  </w:num>
  <w:num w:numId="30">
    <w:abstractNumId w:val="21"/>
  </w:num>
  <w:num w:numId="31">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6"/>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4F08"/>
    <w:rsid w:val="0000098A"/>
    <w:rsid w:val="000025D8"/>
    <w:rsid w:val="00004CA5"/>
    <w:rsid w:val="000139FE"/>
    <w:rsid w:val="00017E9A"/>
    <w:rsid w:val="000264A6"/>
    <w:rsid w:val="000373BA"/>
    <w:rsid w:val="0005277C"/>
    <w:rsid w:val="0005561C"/>
    <w:rsid w:val="00063A22"/>
    <w:rsid w:val="000656B4"/>
    <w:rsid w:val="00074BA1"/>
    <w:rsid w:val="00080DA3"/>
    <w:rsid w:val="0008152E"/>
    <w:rsid w:val="00081940"/>
    <w:rsid w:val="00095D32"/>
    <w:rsid w:val="00097AEE"/>
    <w:rsid w:val="000A0E13"/>
    <w:rsid w:val="000A5B96"/>
    <w:rsid w:val="000B5990"/>
    <w:rsid w:val="000B6732"/>
    <w:rsid w:val="000B6B51"/>
    <w:rsid w:val="000C1968"/>
    <w:rsid w:val="000C1A1D"/>
    <w:rsid w:val="000C1E10"/>
    <w:rsid w:val="000D6825"/>
    <w:rsid w:val="000D6DC0"/>
    <w:rsid w:val="00100565"/>
    <w:rsid w:val="00105829"/>
    <w:rsid w:val="00111B7D"/>
    <w:rsid w:val="00117C6F"/>
    <w:rsid w:val="001308D9"/>
    <w:rsid w:val="00135135"/>
    <w:rsid w:val="0013648A"/>
    <w:rsid w:val="0014138F"/>
    <w:rsid w:val="001431B6"/>
    <w:rsid w:val="00144636"/>
    <w:rsid w:val="00153B3C"/>
    <w:rsid w:val="0016179A"/>
    <w:rsid w:val="001636E9"/>
    <w:rsid w:val="001717BF"/>
    <w:rsid w:val="00172108"/>
    <w:rsid w:val="001736A0"/>
    <w:rsid w:val="00174F0B"/>
    <w:rsid w:val="0018010A"/>
    <w:rsid w:val="0018077C"/>
    <w:rsid w:val="001834DB"/>
    <w:rsid w:val="00185582"/>
    <w:rsid w:val="001A06BC"/>
    <w:rsid w:val="001A6B80"/>
    <w:rsid w:val="001B1FA4"/>
    <w:rsid w:val="001B3904"/>
    <w:rsid w:val="001C3560"/>
    <w:rsid w:val="001C3A79"/>
    <w:rsid w:val="001D1090"/>
    <w:rsid w:val="001D442D"/>
    <w:rsid w:val="001E47D6"/>
    <w:rsid w:val="001E4C0C"/>
    <w:rsid w:val="001E6794"/>
    <w:rsid w:val="001F072A"/>
    <w:rsid w:val="001F4A06"/>
    <w:rsid w:val="001F5428"/>
    <w:rsid w:val="001F6AB1"/>
    <w:rsid w:val="00200829"/>
    <w:rsid w:val="0020682F"/>
    <w:rsid w:val="00207FAE"/>
    <w:rsid w:val="00212B21"/>
    <w:rsid w:val="00213CEB"/>
    <w:rsid w:val="00214518"/>
    <w:rsid w:val="002173F6"/>
    <w:rsid w:val="002256EB"/>
    <w:rsid w:val="00227F0C"/>
    <w:rsid w:val="0023468B"/>
    <w:rsid w:val="00236FAA"/>
    <w:rsid w:val="0024153B"/>
    <w:rsid w:val="002434B8"/>
    <w:rsid w:val="002462AA"/>
    <w:rsid w:val="0025223F"/>
    <w:rsid w:val="00252D85"/>
    <w:rsid w:val="00262811"/>
    <w:rsid w:val="002706FB"/>
    <w:rsid w:val="00271160"/>
    <w:rsid w:val="002764C6"/>
    <w:rsid w:val="00276C27"/>
    <w:rsid w:val="00290F4C"/>
    <w:rsid w:val="00295D00"/>
    <w:rsid w:val="002A0411"/>
    <w:rsid w:val="002A6183"/>
    <w:rsid w:val="002C69B0"/>
    <w:rsid w:val="002D2AB8"/>
    <w:rsid w:val="002D58F1"/>
    <w:rsid w:val="002D5A69"/>
    <w:rsid w:val="002E3BD2"/>
    <w:rsid w:val="002E7173"/>
    <w:rsid w:val="002F5A56"/>
    <w:rsid w:val="00300F34"/>
    <w:rsid w:val="003022C1"/>
    <w:rsid w:val="003033A6"/>
    <w:rsid w:val="00312F62"/>
    <w:rsid w:val="00324879"/>
    <w:rsid w:val="0033355F"/>
    <w:rsid w:val="00334F08"/>
    <w:rsid w:val="00337F3F"/>
    <w:rsid w:val="00341816"/>
    <w:rsid w:val="003445A7"/>
    <w:rsid w:val="00345167"/>
    <w:rsid w:val="00345D13"/>
    <w:rsid w:val="00346AFC"/>
    <w:rsid w:val="0036345E"/>
    <w:rsid w:val="00364412"/>
    <w:rsid w:val="00367B1C"/>
    <w:rsid w:val="003714F2"/>
    <w:rsid w:val="00372C9A"/>
    <w:rsid w:val="003821F0"/>
    <w:rsid w:val="00390959"/>
    <w:rsid w:val="00392A8F"/>
    <w:rsid w:val="00392FCF"/>
    <w:rsid w:val="003A118C"/>
    <w:rsid w:val="003A7D37"/>
    <w:rsid w:val="003B0161"/>
    <w:rsid w:val="003B021C"/>
    <w:rsid w:val="003B07B2"/>
    <w:rsid w:val="003C7B8D"/>
    <w:rsid w:val="003D1AE7"/>
    <w:rsid w:val="003E41CB"/>
    <w:rsid w:val="003E520C"/>
    <w:rsid w:val="003F0504"/>
    <w:rsid w:val="004106B9"/>
    <w:rsid w:val="00410A17"/>
    <w:rsid w:val="0041223C"/>
    <w:rsid w:val="00416801"/>
    <w:rsid w:val="004236AD"/>
    <w:rsid w:val="004277A4"/>
    <w:rsid w:val="00427B70"/>
    <w:rsid w:val="004364FE"/>
    <w:rsid w:val="004377A3"/>
    <w:rsid w:val="004432E0"/>
    <w:rsid w:val="0044455E"/>
    <w:rsid w:val="0044585C"/>
    <w:rsid w:val="00451B44"/>
    <w:rsid w:val="00451CA9"/>
    <w:rsid w:val="00453DF1"/>
    <w:rsid w:val="00474091"/>
    <w:rsid w:val="004808FA"/>
    <w:rsid w:val="00484280"/>
    <w:rsid w:val="00491B3D"/>
    <w:rsid w:val="00494642"/>
    <w:rsid w:val="00494D68"/>
    <w:rsid w:val="004A2D25"/>
    <w:rsid w:val="004A5285"/>
    <w:rsid w:val="004B79A7"/>
    <w:rsid w:val="004C17B3"/>
    <w:rsid w:val="004E521A"/>
    <w:rsid w:val="004E5DE3"/>
    <w:rsid w:val="004F58C6"/>
    <w:rsid w:val="004F72AC"/>
    <w:rsid w:val="004F7623"/>
    <w:rsid w:val="00507518"/>
    <w:rsid w:val="00520073"/>
    <w:rsid w:val="00520098"/>
    <w:rsid w:val="00524F48"/>
    <w:rsid w:val="00527026"/>
    <w:rsid w:val="00527055"/>
    <w:rsid w:val="00535730"/>
    <w:rsid w:val="00540F39"/>
    <w:rsid w:val="005544C9"/>
    <w:rsid w:val="005609B7"/>
    <w:rsid w:val="005654B0"/>
    <w:rsid w:val="0056661F"/>
    <w:rsid w:val="005A01E2"/>
    <w:rsid w:val="005A0A7E"/>
    <w:rsid w:val="005C3E1D"/>
    <w:rsid w:val="005D0FE6"/>
    <w:rsid w:val="005E18B0"/>
    <w:rsid w:val="005E3541"/>
    <w:rsid w:val="005F0DCA"/>
    <w:rsid w:val="005F1F12"/>
    <w:rsid w:val="005F1FF2"/>
    <w:rsid w:val="005F522F"/>
    <w:rsid w:val="005F5D90"/>
    <w:rsid w:val="005F61EF"/>
    <w:rsid w:val="00604EAC"/>
    <w:rsid w:val="00606810"/>
    <w:rsid w:val="006104C3"/>
    <w:rsid w:val="00610CEB"/>
    <w:rsid w:val="00611257"/>
    <w:rsid w:val="006157F8"/>
    <w:rsid w:val="00617B11"/>
    <w:rsid w:val="00633C16"/>
    <w:rsid w:val="00637F53"/>
    <w:rsid w:val="006436F4"/>
    <w:rsid w:val="00644026"/>
    <w:rsid w:val="00660D58"/>
    <w:rsid w:val="006651B5"/>
    <w:rsid w:val="00665305"/>
    <w:rsid w:val="00666F4A"/>
    <w:rsid w:val="0067008E"/>
    <w:rsid w:val="00675A17"/>
    <w:rsid w:val="00676F8B"/>
    <w:rsid w:val="00695A86"/>
    <w:rsid w:val="006A6598"/>
    <w:rsid w:val="006A6B24"/>
    <w:rsid w:val="006B1E92"/>
    <w:rsid w:val="006B76B8"/>
    <w:rsid w:val="006C53DA"/>
    <w:rsid w:val="006C6697"/>
    <w:rsid w:val="006D120E"/>
    <w:rsid w:val="006D2809"/>
    <w:rsid w:val="006D284B"/>
    <w:rsid w:val="006D5E24"/>
    <w:rsid w:val="006D5F81"/>
    <w:rsid w:val="006D696D"/>
    <w:rsid w:val="006F20B0"/>
    <w:rsid w:val="00714FE6"/>
    <w:rsid w:val="0073774B"/>
    <w:rsid w:val="007428B3"/>
    <w:rsid w:val="0074321C"/>
    <w:rsid w:val="0075178D"/>
    <w:rsid w:val="007538CA"/>
    <w:rsid w:val="0076684A"/>
    <w:rsid w:val="00767322"/>
    <w:rsid w:val="0077111C"/>
    <w:rsid w:val="007712B7"/>
    <w:rsid w:val="00795449"/>
    <w:rsid w:val="0079560E"/>
    <w:rsid w:val="00797CD4"/>
    <w:rsid w:val="007A078E"/>
    <w:rsid w:val="007A18AC"/>
    <w:rsid w:val="007B050E"/>
    <w:rsid w:val="007C0875"/>
    <w:rsid w:val="007C79FD"/>
    <w:rsid w:val="007D144C"/>
    <w:rsid w:val="007D2D0A"/>
    <w:rsid w:val="007D3BF1"/>
    <w:rsid w:val="007D7554"/>
    <w:rsid w:val="007E079C"/>
    <w:rsid w:val="007E4E00"/>
    <w:rsid w:val="007E6D5B"/>
    <w:rsid w:val="007F4562"/>
    <w:rsid w:val="007F5D74"/>
    <w:rsid w:val="007F7E7B"/>
    <w:rsid w:val="008003EA"/>
    <w:rsid w:val="008015FD"/>
    <w:rsid w:val="0081419D"/>
    <w:rsid w:val="0082402A"/>
    <w:rsid w:val="00832ACB"/>
    <w:rsid w:val="008347D8"/>
    <w:rsid w:val="00844F5B"/>
    <w:rsid w:val="00845509"/>
    <w:rsid w:val="0085161C"/>
    <w:rsid w:val="008542EB"/>
    <w:rsid w:val="00855140"/>
    <w:rsid w:val="00864BE5"/>
    <w:rsid w:val="00864D0C"/>
    <w:rsid w:val="00865569"/>
    <w:rsid w:val="00871504"/>
    <w:rsid w:val="00875CD4"/>
    <w:rsid w:val="00877D77"/>
    <w:rsid w:val="00880C81"/>
    <w:rsid w:val="00884ABB"/>
    <w:rsid w:val="0089140B"/>
    <w:rsid w:val="00891F32"/>
    <w:rsid w:val="008A20AE"/>
    <w:rsid w:val="008A64B9"/>
    <w:rsid w:val="008A7A70"/>
    <w:rsid w:val="008B50BF"/>
    <w:rsid w:val="008B5299"/>
    <w:rsid w:val="008B58A8"/>
    <w:rsid w:val="008B6DA8"/>
    <w:rsid w:val="008D32E1"/>
    <w:rsid w:val="008D4083"/>
    <w:rsid w:val="008D53B9"/>
    <w:rsid w:val="008D582B"/>
    <w:rsid w:val="008E3AAE"/>
    <w:rsid w:val="008F0E81"/>
    <w:rsid w:val="008F28E3"/>
    <w:rsid w:val="008F3CBB"/>
    <w:rsid w:val="00900A4E"/>
    <w:rsid w:val="00904CB8"/>
    <w:rsid w:val="00906888"/>
    <w:rsid w:val="0091675F"/>
    <w:rsid w:val="0092267F"/>
    <w:rsid w:val="009251A3"/>
    <w:rsid w:val="00927025"/>
    <w:rsid w:val="00927068"/>
    <w:rsid w:val="0093392A"/>
    <w:rsid w:val="0094375E"/>
    <w:rsid w:val="00960BC0"/>
    <w:rsid w:val="00960D0F"/>
    <w:rsid w:val="009633B3"/>
    <w:rsid w:val="009728DA"/>
    <w:rsid w:val="009747C8"/>
    <w:rsid w:val="00983930"/>
    <w:rsid w:val="009839CB"/>
    <w:rsid w:val="00983CEF"/>
    <w:rsid w:val="009871B2"/>
    <w:rsid w:val="009961A4"/>
    <w:rsid w:val="00997AB1"/>
    <w:rsid w:val="009A128E"/>
    <w:rsid w:val="009A34F0"/>
    <w:rsid w:val="009A5D61"/>
    <w:rsid w:val="009B26C4"/>
    <w:rsid w:val="009B6166"/>
    <w:rsid w:val="009C00DB"/>
    <w:rsid w:val="009D0F30"/>
    <w:rsid w:val="009D6111"/>
    <w:rsid w:val="009E332F"/>
    <w:rsid w:val="009E4D12"/>
    <w:rsid w:val="009E4F5B"/>
    <w:rsid w:val="009E63B0"/>
    <w:rsid w:val="009F6171"/>
    <w:rsid w:val="00A23A7B"/>
    <w:rsid w:val="00A2442C"/>
    <w:rsid w:val="00A267CF"/>
    <w:rsid w:val="00A34D89"/>
    <w:rsid w:val="00A614D8"/>
    <w:rsid w:val="00A80F57"/>
    <w:rsid w:val="00A84467"/>
    <w:rsid w:val="00A85563"/>
    <w:rsid w:val="00A92373"/>
    <w:rsid w:val="00A9506B"/>
    <w:rsid w:val="00AA4AE8"/>
    <w:rsid w:val="00AA617E"/>
    <w:rsid w:val="00AB575F"/>
    <w:rsid w:val="00AB57B4"/>
    <w:rsid w:val="00AB7A23"/>
    <w:rsid w:val="00AC3564"/>
    <w:rsid w:val="00AC6ACC"/>
    <w:rsid w:val="00AD0572"/>
    <w:rsid w:val="00AD3F06"/>
    <w:rsid w:val="00AD466B"/>
    <w:rsid w:val="00AE1CDE"/>
    <w:rsid w:val="00AE38BD"/>
    <w:rsid w:val="00AE5109"/>
    <w:rsid w:val="00AE7E81"/>
    <w:rsid w:val="00AF406A"/>
    <w:rsid w:val="00AF58B7"/>
    <w:rsid w:val="00B06041"/>
    <w:rsid w:val="00B1435C"/>
    <w:rsid w:val="00B17ED0"/>
    <w:rsid w:val="00B258BD"/>
    <w:rsid w:val="00B32201"/>
    <w:rsid w:val="00B32A25"/>
    <w:rsid w:val="00B369DB"/>
    <w:rsid w:val="00B446B0"/>
    <w:rsid w:val="00B47622"/>
    <w:rsid w:val="00B50AC9"/>
    <w:rsid w:val="00B55F11"/>
    <w:rsid w:val="00B76D60"/>
    <w:rsid w:val="00B84BD5"/>
    <w:rsid w:val="00B87187"/>
    <w:rsid w:val="00B92C0E"/>
    <w:rsid w:val="00BA590E"/>
    <w:rsid w:val="00BA77CE"/>
    <w:rsid w:val="00BB2966"/>
    <w:rsid w:val="00BB458F"/>
    <w:rsid w:val="00BC1157"/>
    <w:rsid w:val="00BC2867"/>
    <w:rsid w:val="00BC3F7D"/>
    <w:rsid w:val="00BC40F7"/>
    <w:rsid w:val="00BD17B1"/>
    <w:rsid w:val="00BE54C8"/>
    <w:rsid w:val="00BE5A45"/>
    <w:rsid w:val="00BF1FF1"/>
    <w:rsid w:val="00BF69A7"/>
    <w:rsid w:val="00BF777C"/>
    <w:rsid w:val="00C00BD5"/>
    <w:rsid w:val="00C2315D"/>
    <w:rsid w:val="00C23EF0"/>
    <w:rsid w:val="00C26B69"/>
    <w:rsid w:val="00C4101C"/>
    <w:rsid w:val="00C44C30"/>
    <w:rsid w:val="00C648CC"/>
    <w:rsid w:val="00C746D4"/>
    <w:rsid w:val="00C76C68"/>
    <w:rsid w:val="00C77EBF"/>
    <w:rsid w:val="00C8149E"/>
    <w:rsid w:val="00C83104"/>
    <w:rsid w:val="00C868F0"/>
    <w:rsid w:val="00C87486"/>
    <w:rsid w:val="00C94CFF"/>
    <w:rsid w:val="00CA0797"/>
    <w:rsid w:val="00CA0CD3"/>
    <w:rsid w:val="00CA42AD"/>
    <w:rsid w:val="00CA7940"/>
    <w:rsid w:val="00CC520C"/>
    <w:rsid w:val="00CD0E4A"/>
    <w:rsid w:val="00CD4EA9"/>
    <w:rsid w:val="00CD5892"/>
    <w:rsid w:val="00CE4D13"/>
    <w:rsid w:val="00CE5142"/>
    <w:rsid w:val="00CF0D60"/>
    <w:rsid w:val="00CF1CE5"/>
    <w:rsid w:val="00CF40B0"/>
    <w:rsid w:val="00CF573D"/>
    <w:rsid w:val="00D06092"/>
    <w:rsid w:val="00D06B34"/>
    <w:rsid w:val="00D06EF1"/>
    <w:rsid w:val="00D15BBC"/>
    <w:rsid w:val="00D2088F"/>
    <w:rsid w:val="00D22131"/>
    <w:rsid w:val="00D24308"/>
    <w:rsid w:val="00D25830"/>
    <w:rsid w:val="00D26C16"/>
    <w:rsid w:val="00D42430"/>
    <w:rsid w:val="00D42CC2"/>
    <w:rsid w:val="00D50F5D"/>
    <w:rsid w:val="00D549B3"/>
    <w:rsid w:val="00D60BA7"/>
    <w:rsid w:val="00D87E21"/>
    <w:rsid w:val="00D91D81"/>
    <w:rsid w:val="00DB4CF7"/>
    <w:rsid w:val="00DB4E98"/>
    <w:rsid w:val="00DB640B"/>
    <w:rsid w:val="00DC08B5"/>
    <w:rsid w:val="00DC66ED"/>
    <w:rsid w:val="00DD1145"/>
    <w:rsid w:val="00DE49BD"/>
    <w:rsid w:val="00DE5F05"/>
    <w:rsid w:val="00DE65EF"/>
    <w:rsid w:val="00DF1CC6"/>
    <w:rsid w:val="00DF4926"/>
    <w:rsid w:val="00E10FCF"/>
    <w:rsid w:val="00E11B67"/>
    <w:rsid w:val="00E12A73"/>
    <w:rsid w:val="00E262AC"/>
    <w:rsid w:val="00E42878"/>
    <w:rsid w:val="00E46579"/>
    <w:rsid w:val="00E57736"/>
    <w:rsid w:val="00E70D56"/>
    <w:rsid w:val="00E7111F"/>
    <w:rsid w:val="00E7322B"/>
    <w:rsid w:val="00E7717E"/>
    <w:rsid w:val="00E77579"/>
    <w:rsid w:val="00E903E8"/>
    <w:rsid w:val="00E906BF"/>
    <w:rsid w:val="00E9277D"/>
    <w:rsid w:val="00E92D8A"/>
    <w:rsid w:val="00EA2E16"/>
    <w:rsid w:val="00EB1D05"/>
    <w:rsid w:val="00EB4737"/>
    <w:rsid w:val="00EC768C"/>
    <w:rsid w:val="00EE1252"/>
    <w:rsid w:val="00EE63DC"/>
    <w:rsid w:val="00EE6D68"/>
    <w:rsid w:val="00EF26CA"/>
    <w:rsid w:val="00EF2D0A"/>
    <w:rsid w:val="00EF631C"/>
    <w:rsid w:val="00F01F37"/>
    <w:rsid w:val="00F055B9"/>
    <w:rsid w:val="00F077A3"/>
    <w:rsid w:val="00F07F34"/>
    <w:rsid w:val="00F12526"/>
    <w:rsid w:val="00F13883"/>
    <w:rsid w:val="00F153EC"/>
    <w:rsid w:val="00F20508"/>
    <w:rsid w:val="00F21D0E"/>
    <w:rsid w:val="00F35951"/>
    <w:rsid w:val="00F43D21"/>
    <w:rsid w:val="00F56040"/>
    <w:rsid w:val="00F57A9F"/>
    <w:rsid w:val="00F57C17"/>
    <w:rsid w:val="00F70036"/>
    <w:rsid w:val="00F8144A"/>
    <w:rsid w:val="00F83C19"/>
    <w:rsid w:val="00F9242F"/>
    <w:rsid w:val="00FA6EE5"/>
    <w:rsid w:val="00FB5BCA"/>
    <w:rsid w:val="00FC031E"/>
    <w:rsid w:val="00FC2076"/>
    <w:rsid w:val="00FC6012"/>
    <w:rsid w:val="00FC71F0"/>
    <w:rsid w:val="00FD1F11"/>
    <w:rsid w:val="00FD6F9F"/>
    <w:rsid w:val="00FE2B18"/>
    <w:rsid w:val="00FE31F2"/>
    <w:rsid w:val="00FF49AE"/>
    <w:rsid w:val="00FF6321"/>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9D6A5B8"/>
  <w15:docId w15:val="{5FB46728-E406-4401-98E9-643E0176C3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sk-SK" w:eastAsia="sk-SK"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4C17B3"/>
    <w:rPr>
      <w:sz w:val="24"/>
      <w:szCs w:val="24"/>
    </w:rPr>
  </w:style>
  <w:style w:type="paragraph" w:styleId="Nadpis1">
    <w:name w:val="heading 1"/>
    <w:basedOn w:val="Normlny"/>
    <w:next w:val="Normlny"/>
    <w:link w:val="Nadpis1Char"/>
    <w:qFormat/>
    <w:rsid w:val="004277A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y"/>
    <w:next w:val="Normlny"/>
    <w:link w:val="Nadpis2Char"/>
    <w:semiHidden/>
    <w:unhideWhenUsed/>
    <w:qFormat/>
    <w:rsid w:val="008542E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y"/>
    <w:next w:val="Normlny"/>
    <w:link w:val="Nadpis3Char"/>
    <w:unhideWhenUsed/>
    <w:qFormat/>
    <w:rsid w:val="009A34F0"/>
    <w:pPr>
      <w:keepNext/>
      <w:keepLines/>
      <w:spacing w:before="200"/>
      <w:outlineLvl w:val="2"/>
    </w:pPr>
    <w:rPr>
      <w:rFonts w:asciiTheme="majorHAnsi" w:eastAsiaTheme="majorEastAsia" w:hAnsiTheme="majorHAnsi" w:cstheme="majorBidi"/>
      <w:b/>
      <w:bCs/>
      <w:color w:val="4F81BD" w:themeColor="accent1"/>
    </w:rPr>
  </w:style>
  <w:style w:type="paragraph" w:styleId="Nadpis4">
    <w:name w:val="heading 4"/>
    <w:basedOn w:val="Normlny"/>
    <w:link w:val="Nadpis4Char"/>
    <w:uiPriority w:val="9"/>
    <w:qFormat/>
    <w:rsid w:val="00FC031E"/>
    <w:pPr>
      <w:spacing w:before="100" w:beforeAutospacing="1" w:after="100" w:afterAutospacing="1"/>
      <w:outlineLvl w:val="3"/>
    </w:pPr>
    <w:rPr>
      <w:b/>
      <w:bCs/>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rsid w:val="0036345E"/>
    <w:pPr>
      <w:tabs>
        <w:tab w:val="center" w:pos="4536"/>
        <w:tab w:val="right" w:pos="9072"/>
      </w:tabs>
    </w:pPr>
  </w:style>
  <w:style w:type="paragraph" w:styleId="Pta">
    <w:name w:val="footer"/>
    <w:basedOn w:val="Normlny"/>
    <w:rsid w:val="0036345E"/>
    <w:pPr>
      <w:tabs>
        <w:tab w:val="center" w:pos="4536"/>
        <w:tab w:val="right" w:pos="9072"/>
      </w:tabs>
    </w:pPr>
  </w:style>
  <w:style w:type="paragraph" w:styleId="Textbubliny">
    <w:name w:val="Balloon Text"/>
    <w:basedOn w:val="Normlny"/>
    <w:link w:val="TextbublinyChar"/>
    <w:rsid w:val="00B17ED0"/>
    <w:rPr>
      <w:rFonts w:ascii="Tahoma" w:hAnsi="Tahoma" w:cs="Tahoma"/>
      <w:sz w:val="16"/>
      <w:szCs w:val="16"/>
    </w:rPr>
  </w:style>
  <w:style w:type="character" w:customStyle="1" w:styleId="TextbublinyChar">
    <w:name w:val="Text bubliny Char"/>
    <w:basedOn w:val="Predvolenpsmoodseku"/>
    <w:link w:val="Textbubliny"/>
    <w:rsid w:val="00B17ED0"/>
    <w:rPr>
      <w:rFonts w:ascii="Tahoma" w:hAnsi="Tahoma" w:cs="Tahoma"/>
      <w:sz w:val="16"/>
      <w:szCs w:val="16"/>
    </w:rPr>
  </w:style>
  <w:style w:type="paragraph" w:styleId="Normlnywebov">
    <w:name w:val="Normal (Web)"/>
    <w:basedOn w:val="Normlny"/>
    <w:uiPriority w:val="99"/>
    <w:unhideWhenUsed/>
    <w:rsid w:val="00B17ED0"/>
    <w:pPr>
      <w:spacing w:before="100" w:beforeAutospacing="1" w:after="100" w:afterAutospacing="1"/>
    </w:pPr>
  </w:style>
  <w:style w:type="character" w:styleId="Hypertextovprepojenie">
    <w:name w:val="Hyperlink"/>
    <w:basedOn w:val="Predvolenpsmoodseku"/>
    <w:unhideWhenUsed/>
    <w:rsid w:val="00B17ED0"/>
    <w:rPr>
      <w:color w:val="0000FF"/>
      <w:u w:val="single"/>
    </w:rPr>
  </w:style>
  <w:style w:type="paragraph" w:styleId="Odsekzoznamu">
    <w:name w:val="List Paragraph"/>
    <w:basedOn w:val="Normlny"/>
    <w:uiPriority w:val="34"/>
    <w:qFormat/>
    <w:rsid w:val="00E903E8"/>
    <w:pPr>
      <w:ind w:left="720"/>
      <w:contextualSpacing/>
    </w:pPr>
  </w:style>
  <w:style w:type="character" w:customStyle="1" w:styleId="Nadpis4Char">
    <w:name w:val="Nadpis 4 Char"/>
    <w:basedOn w:val="Predvolenpsmoodseku"/>
    <w:link w:val="Nadpis4"/>
    <w:uiPriority w:val="9"/>
    <w:rsid w:val="00FC031E"/>
    <w:rPr>
      <w:b/>
      <w:bCs/>
      <w:sz w:val="24"/>
      <w:szCs w:val="24"/>
    </w:rPr>
  </w:style>
  <w:style w:type="character" w:customStyle="1" w:styleId="mw-headline">
    <w:name w:val="mw-headline"/>
    <w:basedOn w:val="Predvolenpsmoodseku"/>
    <w:rsid w:val="00FC031E"/>
  </w:style>
  <w:style w:type="table" w:styleId="Mriekatabuky">
    <w:name w:val="Table Grid"/>
    <w:basedOn w:val="Normlnatabuka"/>
    <w:rsid w:val="009A34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3Char">
    <w:name w:val="Nadpis 3 Char"/>
    <w:basedOn w:val="Predvolenpsmoodseku"/>
    <w:link w:val="Nadpis3"/>
    <w:rsid w:val="009A34F0"/>
    <w:rPr>
      <w:rFonts w:asciiTheme="majorHAnsi" w:eastAsiaTheme="majorEastAsia" w:hAnsiTheme="majorHAnsi" w:cstheme="majorBidi"/>
      <w:b/>
      <w:bCs/>
      <w:color w:val="4F81BD" w:themeColor="accent1"/>
      <w:sz w:val="24"/>
      <w:szCs w:val="24"/>
    </w:rPr>
  </w:style>
  <w:style w:type="character" w:customStyle="1" w:styleId="st">
    <w:name w:val="st"/>
    <w:basedOn w:val="Predvolenpsmoodseku"/>
    <w:rsid w:val="00983CEF"/>
  </w:style>
  <w:style w:type="character" w:customStyle="1" w:styleId="Nadpis1Char">
    <w:name w:val="Nadpis 1 Char"/>
    <w:basedOn w:val="Predvolenpsmoodseku"/>
    <w:link w:val="Nadpis1"/>
    <w:rsid w:val="004277A4"/>
    <w:rPr>
      <w:rFonts w:asciiTheme="majorHAnsi" w:eastAsiaTheme="majorEastAsia" w:hAnsiTheme="majorHAnsi" w:cstheme="majorBidi"/>
      <w:b/>
      <w:bCs/>
      <w:color w:val="365F91" w:themeColor="accent1" w:themeShade="BF"/>
      <w:sz w:val="28"/>
      <w:szCs w:val="28"/>
    </w:rPr>
  </w:style>
  <w:style w:type="character" w:customStyle="1" w:styleId="watch-title">
    <w:name w:val="watch-title"/>
    <w:basedOn w:val="Predvolenpsmoodseku"/>
    <w:rsid w:val="006D5F81"/>
  </w:style>
  <w:style w:type="character" w:customStyle="1" w:styleId="Nadpis2Char">
    <w:name w:val="Nadpis 2 Char"/>
    <w:basedOn w:val="Predvolenpsmoodseku"/>
    <w:link w:val="Nadpis2"/>
    <w:semiHidden/>
    <w:rsid w:val="008542EB"/>
    <w:rPr>
      <w:rFonts w:asciiTheme="majorHAnsi" w:eastAsiaTheme="majorEastAsia" w:hAnsiTheme="majorHAnsi" w:cstheme="majorBidi"/>
      <w:b/>
      <w:bCs/>
      <w:color w:val="4F81BD" w:themeColor="accent1"/>
      <w:sz w:val="26"/>
      <w:szCs w:val="26"/>
    </w:rPr>
  </w:style>
  <w:style w:type="character" w:customStyle="1" w:styleId="nowrap">
    <w:name w:val="nowrap"/>
    <w:basedOn w:val="Predvolenpsmoodseku"/>
    <w:rsid w:val="00474091"/>
  </w:style>
  <w:style w:type="character" w:customStyle="1" w:styleId="ipa">
    <w:name w:val="ipa"/>
    <w:basedOn w:val="Predvolenpsmoodseku"/>
    <w:rsid w:val="00474091"/>
  </w:style>
  <w:style w:type="character" w:customStyle="1" w:styleId="smallcaps">
    <w:name w:val="smallcaps"/>
    <w:basedOn w:val="Predvolenpsmoodseku"/>
    <w:rsid w:val="00474091"/>
  </w:style>
  <w:style w:type="character" w:styleId="Siln">
    <w:name w:val="Strong"/>
    <w:basedOn w:val="Predvolenpsmoodseku"/>
    <w:uiPriority w:val="22"/>
    <w:qFormat/>
    <w:rsid w:val="00865569"/>
    <w:rPr>
      <w:b/>
      <w:bCs/>
    </w:rPr>
  </w:style>
  <w:style w:type="paragraph" w:customStyle="1" w:styleId="Default">
    <w:name w:val="Default"/>
    <w:rsid w:val="004F58C6"/>
    <w:pPr>
      <w:autoSpaceDE w:val="0"/>
      <w:autoSpaceDN w:val="0"/>
      <w:adjustRightInd w:val="0"/>
    </w:pPr>
    <w:rPr>
      <w:rFonts w:ascii="Cambria" w:hAnsi="Cambria" w:cs="Cambria"/>
      <w:color w:val="000000"/>
      <w:sz w:val="24"/>
      <w:szCs w:val="24"/>
    </w:rPr>
  </w:style>
  <w:style w:type="paragraph" w:styleId="PredformtovanHTML">
    <w:name w:val="HTML Preformatted"/>
    <w:basedOn w:val="Normlny"/>
    <w:link w:val="PredformtovanHTMLChar"/>
    <w:uiPriority w:val="99"/>
    <w:unhideWhenUsed/>
    <w:rsid w:val="001834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edformtovanHTMLChar">
    <w:name w:val="Predformátované HTML Char"/>
    <w:basedOn w:val="Predvolenpsmoodseku"/>
    <w:link w:val="PredformtovanHTML"/>
    <w:uiPriority w:val="99"/>
    <w:rsid w:val="001834DB"/>
    <w:rPr>
      <w:rFonts w:ascii="Courier New" w:hAnsi="Courier New" w:cs="Courier New"/>
    </w:rPr>
  </w:style>
  <w:style w:type="character" w:styleId="Zvraznenie">
    <w:name w:val="Emphasis"/>
    <w:basedOn w:val="Predvolenpsmoodseku"/>
    <w:uiPriority w:val="20"/>
    <w:qFormat/>
    <w:rsid w:val="006D120E"/>
    <w:rPr>
      <w:i/>
      <w:iCs/>
    </w:rPr>
  </w:style>
  <w:style w:type="character" w:customStyle="1" w:styleId="lrzxr">
    <w:name w:val="lrzxr"/>
    <w:basedOn w:val="Predvolenpsmoodseku"/>
    <w:rsid w:val="00D06E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6050">
      <w:bodyDiv w:val="1"/>
      <w:marLeft w:val="0"/>
      <w:marRight w:val="0"/>
      <w:marTop w:val="0"/>
      <w:marBottom w:val="0"/>
      <w:divBdr>
        <w:top w:val="none" w:sz="0" w:space="0" w:color="auto"/>
        <w:left w:val="none" w:sz="0" w:space="0" w:color="auto"/>
        <w:bottom w:val="none" w:sz="0" w:space="0" w:color="auto"/>
        <w:right w:val="none" w:sz="0" w:space="0" w:color="auto"/>
      </w:divBdr>
    </w:div>
    <w:div w:id="5332126">
      <w:bodyDiv w:val="1"/>
      <w:marLeft w:val="0"/>
      <w:marRight w:val="0"/>
      <w:marTop w:val="0"/>
      <w:marBottom w:val="0"/>
      <w:divBdr>
        <w:top w:val="none" w:sz="0" w:space="0" w:color="auto"/>
        <w:left w:val="none" w:sz="0" w:space="0" w:color="auto"/>
        <w:bottom w:val="none" w:sz="0" w:space="0" w:color="auto"/>
        <w:right w:val="none" w:sz="0" w:space="0" w:color="auto"/>
      </w:divBdr>
    </w:div>
    <w:div w:id="19284648">
      <w:bodyDiv w:val="1"/>
      <w:marLeft w:val="0"/>
      <w:marRight w:val="0"/>
      <w:marTop w:val="0"/>
      <w:marBottom w:val="0"/>
      <w:divBdr>
        <w:top w:val="none" w:sz="0" w:space="0" w:color="auto"/>
        <w:left w:val="none" w:sz="0" w:space="0" w:color="auto"/>
        <w:bottom w:val="none" w:sz="0" w:space="0" w:color="auto"/>
        <w:right w:val="none" w:sz="0" w:space="0" w:color="auto"/>
      </w:divBdr>
    </w:div>
    <w:div w:id="40787829">
      <w:bodyDiv w:val="1"/>
      <w:marLeft w:val="0"/>
      <w:marRight w:val="0"/>
      <w:marTop w:val="0"/>
      <w:marBottom w:val="0"/>
      <w:divBdr>
        <w:top w:val="none" w:sz="0" w:space="0" w:color="auto"/>
        <w:left w:val="none" w:sz="0" w:space="0" w:color="auto"/>
        <w:bottom w:val="none" w:sz="0" w:space="0" w:color="auto"/>
        <w:right w:val="none" w:sz="0" w:space="0" w:color="auto"/>
      </w:divBdr>
    </w:div>
    <w:div w:id="56824357">
      <w:bodyDiv w:val="1"/>
      <w:marLeft w:val="0"/>
      <w:marRight w:val="0"/>
      <w:marTop w:val="0"/>
      <w:marBottom w:val="0"/>
      <w:divBdr>
        <w:top w:val="none" w:sz="0" w:space="0" w:color="auto"/>
        <w:left w:val="none" w:sz="0" w:space="0" w:color="auto"/>
        <w:bottom w:val="none" w:sz="0" w:space="0" w:color="auto"/>
        <w:right w:val="none" w:sz="0" w:space="0" w:color="auto"/>
      </w:divBdr>
      <w:divsChild>
        <w:div w:id="152454983">
          <w:marLeft w:val="0"/>
          <w:marRight w:val="0"/>
          <w:marTop w:val="0"/>
          <w:marBottom w:val="0"/>
          <w:divBdr>
            <w:top w:val="none" w:sz="0" w:space="0" w:color="auto"/>
            <w:left w:val="none" w:sz="0" w:space="0" w:color="auto"/>
            <w:bottom w:val="none" w:sz="0" w:space="0" w:color="auto"/>
            <w:right w:val="none" w:sz="0" w:space="0" w:color="auto"/>
          </w:divBdr>
          <w:divsChild>
            <w:div w:id="1785491808">
              <w:marLeft w:val="0"/>
              <w:marRight w:val="0"/>
              <w:marTop w:val="0"/>
              <w:marBottom w:val="0"/>
              <w:divBdr>
                <w:top w:val="none" w:sz="0" w:space="0" w:color="auto"/>
                <w:left w:val="none" w:sz="0" w:space="0" w:color="auto"/>
                <w:bottom w:val="none" w:sz="0" w:space="0" w:color="auto"/>
                <w:right w:val="none" w:sz="0" w:space="0" w:color="auto"/>
              </w:divBdr>
              <w:divsChild>
                <w:div w:id="1108541906">
                  <w:marLeft w:val="0"/>
                  <w:marRight w:val="0"/>
                  <w:marTop w:val="0"/>
                  <w:marBottom w:val="0"/>
                  <w:divBdr>
                    <w:top w:val="none" w:sz="0" w:space="0" w:color="auto"/>
                    <w:left w:val="none" w:sz="0" w:space="0" w:color="auto"/>
                    <w:bottom w:val="none" w:sz="0" w:space="0" w:color="auto"/>
                    <w:right w:val="none" w:sz="0" w:space="0" w:color="auto"/>
                  </w:divBdr>
                  <w:divsChild>
                    <w:div w:id="161536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290695">
      <w:bodyDiv w:val="1"/>
      <w:marLeft w:val="0"/>
      <w:marRight w:val="0"/>
      <w:marTop w:val="0"/>
      <w:marBottom w:val="0"/>
      <w:divBdr>
        <w:top w:val="none" w:sz="0" w:space="0" w:color="auto"/>
        <w:left w:val="none" w:sz="0" w:space="0" w:color="auto"/>
        <w:bottom w:val="none" w:sz="0" w:space="0" w:color="auto"/>
        <w:right w:val="none" w:sz="0" w:space="0" w:color="auto"/>
      </w:divBdr>
    </w:div>
    <w:div w:id="100957674">
      <w:bodyDiv w:val="1"/>
      <w:marLeft w:val="0"/>
      <w:marRight w:val="0"/>
      <w:marTop w:val="0"/>
      <w:marBottom w:val="0"/>
      <w:divBdr>
        <w:top w:val="none" w:sz="0" w:space="0" w:color="auto"/>
        <w:left w:val="none" w:sz="0" w:space="0" w:color="auto"/>
        <w:bottom w:val="none" w:sz="0" w:space="0" w:color="auto"/>
        <w:right w:val="none" w:sz="0" w:space="0" w:color="auto"/>
      </w:divBdr>
    </w:div>
    <w:div w:id="130288131">
      <w:bodyDiv w:val="1"/>
      <w:marLeft w:val="0"/>
      <w:marRight w:val="0"/>
      <w:marTop w:val="0"/>
      <w:marBottom w:val="0"/>
      <w:divBdr>
        <w:top w:val="none" w:sz="0" w:space="0" w:color="auto"/>
        <w:left w:val="none" w:sz="0" w:space="0" w:color="auto"/>
        <w:bottom w:val="none" w:sz="0" w:space="0" w:color="auto"/>
        <w:right w:val="none" w:sz="0" w:space="0" w:color="auto"/>
      </w:divBdr>
    </w:div>
    <w:div w:id="167335793">
      <w:bodyDiv w:val="1"/>
      <w:marLeft w:val="0"/>
      <w:marRight w:val="0"/>
      <w:marTop w:val="0"/>
      <w:marBottom w:val="0"/>
      <w:divBdr>
        <w:top w:val="none" w:sz="0" w:space="0" w:color="auto"/>
        <w:left w:val="none" w:sz="0" w:space="0" w:color="auto"/>
        <w:bottom w:val="none" w:sz="0" w:space="0" w:color="auto"/>
        <w:right w:val="none" w:sz="0" w:space="0" w:color="auto"/>
      </w:divBdr>
    </w:div>
    <w:div w:id="169297697">
      <w:bodyDiv w:val="1"/>
      <w:marLeft w:val="0"/>
      <w:marRight w:val="0"/>
      <w:marTop w:val="0"/>
      <w:marBottom w:val="0"/>
      <w:divBdr>
        <w:top w:val="none" w:sz="0" w:space="0" w:color="auto"/>
        <w:left w:val="none" w:sz="0" w:space="0" w:color="auto"/>
        <w:bottom w:val="none" w:sz="0" w:space="0" w:color="auto"/>
        <w:right w:val="none" w:sz="0" w:space="0" w:color="auto"/>
      </w:divBdr>
    </w:div>
    <w:div w:id="187303632">
      <w:bodyDiv w:val="1"/>
      <w:marLeft w:val="0"/>
      <w:marRight w:val="0"/>
      <w:marTop w:val="0"/>
      <w:marBottom w:val="0"/>
      <w:divBdr>
        <w:top w:val="none" w:sz="0" w:space="0" w:color="auto"/>
        <w:left w:val="none" w:sz="0" w:space="0" w:color="auto"/>
        <w:bottom w:val="none" w:sz="0" w:space="0" w:color="auto"/>
        <w:right w:val="none" w:sz="0" w:space="0" w:color="auto"/>
      </w:divBdr>
    </w:div>
    <w:div w:id="187531073">
      <w:bodyDiv w:val="1"/>
      <w:marLeft w:val="0"/>
      <w:marRight w:val="0"/>
      <w:marTop w:val="0"/>
      <w:marBottom w:val="0"/>
      <w:divBdr>
        <w:top w:val="none" w:sz="0" w:space="0" w:color="auto"/>
        <w:left w:val="none" w:sz="0" w:space="0" w:color="auto"/>
        <w:bottom w:val="none" w:sz="0" w:space="0" w:color="auto"/>
        <w:right w:val="none" w:sz="0" w:space="0" w:color="auto"/>
      </w:divBdr>
    </w:div>
    <w:div w:id="204173578">
      <w:bodyDiv w:val="1"/>
      <w:marLeft w:val="0"/>
      <w:marRight w:val="0"/>
      <w:marTop w:val="0"/>
      <w:marBottom w:val="0"/>
      <w:divBdr>
        <w:top w:val="none" w:sz="0" w:space="0" w:color="auto"/>
        <w:left w:val="none" w:sz="0" w:space="0" w:color="auto"/>
        <w:bottom w:val="none" w:sz="0" w:space="0" w:color="auto"/>
        <w:right w:val="none" w:sz="0" w:space="0" w:color="auto"/>
      </w:divBdr>
    </w:div>
    <w:div w:id="230700641">
      <w:bodyDiv w:val="1"/>
      <w:marLeft w:val="0"/>
      <w:marRight w:val="0"/>
      <w:marTop w:val="0"/>
      <w:marBottom w:val="0"/>
      <w:divBdr>
        <w:top w:val="none" w:sz="0" w:space="0" w:color="auto"/>
        <w:left w:val="none" w:sz="0" w:space="0" w:color="auto"/>
        <w:bottom w:val="none" w:sz="0" w:space="0" w:color="auto"/>
        <w:right w:val="none" w:sz="0" w:space="0" w:color="auto"/>
      </w:divBdr>
    </w:div>
    <w:div w:id="246306000">
      <w:bodyDiv w:val="1"/>
      <w:marLeft w:val="0"/>
      <w:marRight w:val="0"/>
      <w:marTop w:val="0"/>
      <w:marBottom w:val="0"/>
      <w:divBdr>
        <w:top w:val="none" w:sz="0" w:space="0" w:color="auto"/>
        <w:left w:val="none" w:sz="0" w:space="0" w:color="auto"/>
        <w:bottom w:val="none" w:sz="0" w:space="0" w:color="auto"/>
        <w:right w:val="none" w:sz="0" w:space="0" w:color="auto"/>
      </w:divBdr>
    </w:div>
    <w:div w:id="256211393">
      <w:bodyDiv w:val="1"/>
      <w:marLeft w:val="0"/>
      <w:marRight w:val="0"/>
      <w:marTop w:val="0"/>
      <w:marBottom w:val="0"/>
      <w:divBdr>
        <w:top w:val="none" w:sz="0" w:space="0" w:color="auto"/>
        <w:left w:val="none" w:sz="0" w:space="0" w:color="auto"/>
        <w:bottom w:val="none" w:sz="0" w:space="0" w:color="auto"/>
        <w:right w:val="none" w:sz="0" w:space="0" w:color="auto"/>
      </w:divBdr>
    </w:div>
    <w:div w:id="265626150">
      <w:bodyDiv w:val="1"/>
      <w:marLeft w:val="0"/>
      <w:marRight w:val="0"/>
      <w:marTop w:val="0"/>
      <w:marBottom w:val="0"/>
      <w:divBdr>
        <w:top w:val="none" w:sz="0" w:space="0" w:color="auto"/>
        <w:left w:val="none" w:sz="0" w:space="0" w:color="auto"/>
        <w:bottom w:val="none" w:sz="0" w:space="0" w:color="auto"/>
        <w:right w:val="none" w:sz="0" w:space="0" w:color="auto"/>
      </w:divBdr>
    </w:div>
    <w:div w:id="267399108">
      <w:bodyDiv w:val="1"/>
      <w:marLeft w:val="0"/>
      <w:marRight w:val="0"/>
      <w:marTop w:val="0"/>
      <w:marBottom w:val="0"/>
      <w:divBdr>
        <w:top w:val="none" w:sz="0" w:space="0" w:color="auto"/>
        <w:left w:val="none" w:sz="0" w:space="0" w:color="auto"/>
        <w:bottom w:val="none" w:sz="0" w:space="0" w:color="auto"/>
        <w:right w:val="none" w:sz="0" w:space="0" w:color="auto"/>
      </w:divBdr>
    </w:div>
    <w:div w:id="288827520">
      <w:bodyDiv w:val="1"/>
      <w:marLeft w:val="0"/>
      <w:marRight w:val="0"/>
      <w:marTop w:val="0"/>
      <w:marBottom w:val="0"/>
      <w:divBdr>
        <w:top w:val="none" w:sz="0" w:space="0" w:color="auto"/>
        <w:left w:val="none" w:sz="0" w:space="0" w:color="auto"/>
        <w:bottom w:val="none" w:sz="0" w:space="0" w:color="auto"/>
        <w:right w:val="none" w:sz="0" w:space="0" w:color="auto"/>
      </w:divBdr>
    </w:div>
    <w:div w:id="296226305">
      <w:bodyDiv w:val="1"/>
      <w:marLeft w:val="0"/>
      <w:marRight w:val="0"/>
      <w:marTop w:val="0"/>
      <w:marBottom w:val="0"/>
      <w:divBdr>
        <w:top w:val="none" w:sz="0" w:space="0" w:color="auto"/>
        <w:left w:val="none" w:sz="0" w:space="0" w:color="auto"/>
        <w:bottom w:val="none" w:sz="0" w:space="0" w:color="auto"/>
        <w:right w:val="none" w:sz="0" w:space="0" w:color="auto"/>
      </w:divBdr>
    </w:div>
    <w:div w:id="307907275">
      <w:bodyDiv w:val="1"/>
      <w:marLeft w:val="0"/>
      <w:marRight w:val="0"/>
      <w:marTop w:val="0"/>
      <w:marBottom w:val="0"/>
      <w:divBdr>
        <w:top w:val="none" w:sz="0" w:space="0" w:color="auto"/>
        <w:left w:val="none" w:sz="0" w:space="0" w:color="auto"/>
        <w:bottom w:val="none" w:sz="0" w:space="0" w:color="auto"/>
        <w:right w:val="none" w:sz="0" w:space="0" w:color="auto"/>
      </w:divBdr>
    </w:div>
    <w:div w:id="309214619">
      <w:bodyDiv w:val="1"/>
      <w:marLeft w:val="0"/>
      <w:marRight w:val="0"/>
      <w:marTop w:val="0"/>
      <w:marBottom w:val="0"/>
      <w:divBdr>
        <w:top w:val="none" w:sz="0" w:space="0" w:color="auto"/>
        <w:left w:val="none" w:sz="0" w:space="0" w:color="auto"/>
        <w:bottom w:val="none" w:sz="0" w:space="0" w:color="auto"/>
        <w:right w:val="none" w:sz="0" w:space="0" w:color="auto"/>
      </w:divBdr>
    </w:div>
    <w:div w:id="316500413">
      <w:bodyDiv w:val="1"/>
      <w:marLeft w:val="0"/>
      <w:marRight w:val="0"/>
      <w:marTop w:val="0"/>
      <w:marBottom w:val="0"/>
      <w:divBdr>
        <w:top w:val="none" w:sz="0" w:space="0" w:color="auto"/>
        <w:left w:val="none" w:sz="0" w:space="0" w:color="auto"/>
        <w:bottom w:val="none" w:sz="0" w:space="0" w:color="auto"/>
        <w:right w:val="none" w:sz="0" w:space="0" w:color="auto"/>
      </w:divBdr>
    </w:div>
    <w:div w:id="343285332">
      <w:bodyDiv w:val="1"/>
      <w:marLeft w:val="0"/>
      <w:marRight w:val="0"/>
      <w:marTop w:val="0"/>
      <w:marBottom w:val="0"/>
      <w:divBdr>
        <w:top w:val="none" w:sz="0" w:space="0" w:color="auto"/>
        <w:left w:val="none" w:sz="0" w:space="0" w:color="auto"/>
        <w:bottom w:val="none" w:sz="0" w:space="0" w:color="auto"/>
        <w:right w:val="none" w:sz="0" w:space="0" w:color="auto"/>
      </w:divBdr>
    </w:div>
    <w:div w:id="361631056">
      <w:bodyDiv w:val="1"/>
      <w:marLeft w:val="0"/>
      <w:marRight w:val="0"/>
      <w:marTop w:val="0"/>
      <w:marBottom w:val="0"/>
      <w:divBdr>
        <w:top w:val="none" w:sz="0" w:space="0" w:color="auto"/>
        <w:left w:val="none" w:sz="0" w:space="0" w:color="auto"/>
        <w:bottom w:val="none" w:sz="0" w:space="0" w:color="auto"/>
        <w:right w:val="none" w:sz="0" w:space="0" w:color="auto"/>
      </w:divBdr>
    </w:div>
    <w:div w:id="370812258">
      <w:bodyDiv w:val="1"/>
      <w:marLeft w:val="0"/>
      <w:marRight w:val="0"/>
      <w:marTop w:val="0"/>
      <w:marBottom w:val="0"/>
      <w:divBdr>
        <w:top w:val="none" w:sz="0" w:space="0" w:color="auto"/>
        <w:left w:val="none" w:sz="0" w:space="0" w:color="auto"/>
        <w:bottom w:val="none" w:sz="0" w:space="0" w:color="auto"/>
        <w:right w:val="none" w:sz="0" w:space="0" w:color="auto"/>
      </w:divBdr>
    </w:div>
    <w:div w:id="377046159">
      <w:bodyDiv w:val="1"/>
      <w:marLeft w:val="0"/>
      <w:marRight w:val="0"/>
      <w:marTop w:val="0"/>
      <w:marBottom w:val="0"/>
      <w:divBdr>
        <w:top w:val="none" w:sz="0" w:space="0" w:color="auto"/>
        <w:left w:val="none" w:sz="0" w:space="0" w:color="auto"/>
        <w:bottom w:val="none" w:sz="0" w:space="0" w:color="auto"/>
        <w:right w:val="none" w:sz="0" w:space="0" w:color="auto"/>
      </w:divBdr>
    </w:div>
    <w:div w:id="397870485">
      <w:bodyDiv w:val="1"/>
      <w:marLeft w:val="0"/>
      <w:marRight w:val="0"/>
      <w:marTop w:val="0"/>
      <w:marBottom w:val="0"/>
      <w:divBdr>
        <w:top w:val="none" w:sz="0" w:space="0" w:color="auto"/>
        <w:left w:val="none" w:sz="0" w:space="0" w:color="auto"/>
        <w:bottom w:val="none" w:sz="0" w:space="0" w:color="auto"/>
        <w:right w:val="none" w:sz="0" w:space="0" w:color="auto"/>
      </w:divBdr>
    </w:div>
    <w:div w:id="398791064">
      <w:bodyDiv w:val="1"/>
      <w:marLeft w:val="0"/>
      <w:marRight w:val="0"/>
      <w:marTop w:val="0"/>
      <w:marBottom w:val="0"/>
      <w:divBdr>
        <w:top w:val="none" w:sz="0" w:space="0" w:color="auto"/>
        <w:left w:val="none" w:sz="0" w:space="0" w:color="auto"/>
        <w:bottom w:val="none" w:sz="0" w:space="0" w:color="auto"/>
        <w:right w:val="none" w:sz="0" w:space="0" w:color="auto"/>
      </w:divBdr>
      <w:divsChild>
        <w:div w:id="1962490791">
          <w:marLeft w:val="0"/>
          <w:marRight w:val="0"/>
          <w:marTop w:val="0"/>
          <w:marBottom w:val="0"/>
          <w:divBdr>
            <w:top w:val="none" w:sz="0" w:space="0" w:color="auto"/>
            <w:left w:val="none" w:sz="0" w:space="0" w:color="auto"/>
            <w:bottom w:val="none" w:sz="0" w:space="0" w:color="auto"/>
            <w:right w:val="none" w:sz="0" w:space="0" w:color="auto"/>
          </w:divBdr>
        </w:div>
      </w:divsChild>
    </w:div>
    <w:div w:id="427578695">
      <w:bodyDiv w:val="1"/>
      <w:marLeft w:val="0"/>
      <w:marRight w:val="0"/>
      <w:marTop w:val="0"/>
      <w:marBottom w:val="0"/>
      <w:divBdr>
        <w:top w:val="none" w:sz="0" w:space="0" w:color="auto"/>
        <w:left w:val="none" w:sz="0" w:space="0" w:color="auto"/>
        <w:bottom w:val="none" w:sz="0" w:space="0" w:color="auto"/>
        <w:right w:val="none" w:sz="0" w:space="0" w:color="auto"/>
      </w:divBdr>
    </w:div>
    <w:div w:id="448622474">
      <w:bodyDiv w:val="1"/>
      <w:marLeft w:val="0"/>
      <w:marRight w:val="0"/>
      <w:marTop w:val="0"/>
      <w:marBottom w:val="0"/>
      <w:divBdr>
        <w:top w:val="none" w:sz="0" w:space="0" w:color="auto"/>
        <w:left w:val="none" w:sz="0" w:space="0" w:color="auto"/>
        <w:bottom w:val="none" w:sz="0" w:space="0" w:color="auto"/>
        <w:right w:val="none" w:sz="0" w:space="0" w:color="auto"/>
      </w:divBdr>
    </w:div>
    <w:div w:id="471406156">
      <w:bodyDiv w:val="1"/>
      <w:marLeft w:val="0"/>
      <w:marRight w:val="0"/>
      <w:marTop w:val="0"/>
      <w:marBottom w:val="0"/>
      <w:divBdr>
        <w:top w:val="none" w:sz="0" w:space="0" w:color="auto"/>
        <w:left w:val="none" w:sz="0" w:space="0" w:color="auto"/>
        <w:bottom w:val="none" w:sz="0" w:space="0" w:color="auto"/>
        <w:right w:val="none" w:sz="0" w:space="0" w:color="auto"/>
      </w:divBdr>
    </w:div>
    <w:div w:id="503739743">
      <w:bodyDiv w:val="1"/>
      <w:marLeft w:val="0"/>
      <w:marRight w:val="0"/>
      <w:marTop w:val="0"/>
      <w:marBottom w:val="0"/>
      <w:divBdr>
        <w:top w:val="none" w:sz="0" w:space="0" w:color="auto"/>
        <w:left w:val="none" w:sz="0" w:space="0" w:color="auto"/>
        <w:bottom w:val="none" w:sz="0" w:space="0" w:color="auto"/>
        <w:right w:val="none" w:sz="0" w:space="0" w:color="auto"/>
      </w:divBdr>
    </w:div>
    <w:div w:id="510415393">
      <w:bodyDiv w:val="1"/>
      <w:marLeft w:val="0"/>
      <w:marRight w:val="0"/>
      <w:marTop w:val="0"/>
      <w:marBottom w:val="0"/>
      <w:divBdr>
        <w:top w:val="none" w:sz="0" w:space="0" w:color="auto"/>
        <w:left w:val="none" w:sz="0" w:space="0" w:color="auto"/>
        <w:bottom w:val="none" w:sz="0" w:space="0" w:color="auto"/>
        <w:right w:val="none" w:sz="0" w:space="0" w:color="auto"/>
      </w:divBdr>
    </w:div>
    <w:div w:id="521286709">
      <w:bodyDiv w:val="1"/>
      <w:marLeft w:val="0"/>
      <w:marRight w:val="0"/>
      <w:marTop w:val="0"/>
      <w:marBottom w:val="0"/>
      <w:divBdr>
        <w:top w:val="none" w:sz="0" w:space="0" w:color="auto"/>
        <w:left w:val="none" w:sz="0" w:space="0" w:color="auto"/>
        <w:bottom w:val="none" w:sz="0" w:space="0" w:color="auto"/>
        <w:right w:val="none" w:sz="0" w:space="0" w:color="auto"/>
      </w:divBdr>
    </w:div>
    <w:div w:id="535656078">
      <w:bodyDiv w:val="1"/>
      <w:marLeft w:val="0"/>
      <w:marRight w:val="0"/>
      <w:marTop w:val="0"/>
      <w:marBottom w:val="0"/>
      <w:divBdr>
        <w:top w:val="none" w:sz="0" w:space="0" w:color="auto"/>
        <w:left w:val="none" w:sz="0" w:space="0" w:color="auto"/>
        <w:bottom w:val="none" w:sz="0" w:space="0" w:color="auto"/>
        <w:right w:val="none" w:sz="0" w:space="0" w:color="auto"/>
      </w:divBdr>
    </w:div>
    <w:div w:id="541676616">
      <w:bodyDiv w:val="1"/>
      <w:marLeft w:val="0"/>
      <w:marRight w:val="0"/>
      <w:marTop w:val="0"/>
      <w:marBottom w:val="0"/>
      <w:divBdr>
        <w:top w:val="none" w:sz="0" w:space="0" w:color="auto"/>
        <w:left w:val="none" w:sz="0" w:space="0" w:color="auto"/>
        <w:bottom w:val="none" w:sz="0" w:space="0" w:color="auto"/>
        <w:right w:val="none" w:sz="0" w:space="0" w:color="auto"/>
      </w:divBdr>
      <w:divsChild>
        <w:div w:id="1864055381">
          <w:marLeft w:val="0"/>
          <w:marRight w:val="0"/>
          <w:marTop w:val="0"/>
          <w:marBottom w:val="0"/>
          <w:divBdr>
            <w:top w:val="none" w:sz="0" w:space="0" w:color="auto"/>
            <w:left w:val="none" w:sz="0" w:space="0" w:color="auto"/>
            <w:bottom w:val="none" w:sz="0" w:space="0" w:color="auto"/>
            <w:right w:val="none" w:sz="0" w:space="0" w:color="auto"/>
          </w:divBdr>
        </w:div>
      </w:divsChild>
    </w:div>
    <w:div w:id="542835520">
      <w:bodyDiv w:val="1"/>
      <w:marLeft w:val="0"/>
      <w:marRight w:val="0"/>
      <w:marTop w:val="0"/>
      <w:marBottom w:val="0"/>
      <w:divBdr>
        <w:top w:val="none" w:sz="0" w:space="0" w:color="auto"/>
        <w:left w:val="none" w:sz="0" w:space="0" w:color="auto"/>
        <w:bottom w:val="none" w:sz="0" w:space="0" w:color="auto"/>
        <w:right w:val="none" w:sz="0" w:space="0" w:color="auto"/>
      </w:divBdr>
    </w:div>
    <w:div w:id="551617605">
      <w:bodyDiv w:val="1"/>
      <w:marLeft w:val="0"/>
      <w:marRight w:val="0"/>
      <w:marTop w:val="0"/>
      <w:marBottom w:val="0"/>
      <w:divBdr>
        <w:top w:val="none" w:sz="0" w:space="0" w:color="auto"/>
        <w:left w:val="none" w:sz="0" w:space="0" w:color="auto"/>
        <w:bottom w:val="none" w:sz="0" w:space="0" w:color="auto"/>
        <w:right w:val="none" w:sz="0" w:space="0" w:color="auto"/>
      </w:divBdr>
    </w:div>
    <w:div w:id="576477071">
      <w:bodyDiv w:val="1"/>
      <w:marLeft w:val="0"/>
      <w:marRight w:val="0"/>
      <w:marTop w:val="0"/>
      <w:marBottom w:val="0"/>
      <w:divBdr>
        <w:top w:val="none" w:sz="0" w:space="0" w:color="auto"/>
        <w:left w:val="none" w:sz="0" w:space="0" w:color="auto"/>
        <w:bottom w:val="none" w:sz="0" w:space="0" w:color="auto"/>
        <w:right w:val="none" w:sz="0" w:space="0" w:color="auto"/>
      </w:divBdr>
    </w:div>
    <w:div w:id="611933538">
      <w:bodyDiv w:val="1"/>
      <w:marLeft w:val="0"/>
      <w:marRight w:val="0"/>
      <w:marTop w:val="0"/>
      <w:marBottom w:val="0"/>
      <w:divBdr>
        <w:top w:val="none" w:sz="0" w:space="0" w:color="auto"/>
        <w:left w:val="none" w:sz="0" w:space="0" w:color="auto"/>
        <w:bottom w:val="none" w:sz="0" w:space="0" w:color="auto"/>
        <w:right w:val="none" w:sz="0" w:space="0" w:color="auto"/>
      </w:divBdr>
    </w:div>
    <w:div w:id="612904608">
      <w:bodyDiv w:val="1"/>
      <w:marLeft w:val="0"/>
      <w:marRight w:val="0"/>
      <w:marTop w:val="0"/>
      <w:marBottom w:val="0"/>
      <w:divBdr>
        <w:top w:val="none" w:sz="0" w:space="0" w:color="auto"/>
        <w:left w:val="none" w:sz="0" w:space="0" w:color="auto"/>
        <w:bottom w:val="none" w:sz="0" w:space="0" w:color="auto"/>
        <w:right w:val="none" w:sz="0" w:space="0" w:color="auto"/>
      </w:divBdr>
    </w:div>
    <w:div w:id="655648558">
      <w:bodyDiv w:val="1"/>
      <w:marLeft w:val="0"/>
      <w:marRight w:val="0"/>
      <w:marTop w:val="0"/>
      <w:marBottom w:val="0"/>
      <w:divBdr>
        <w:top w:val="none" w:sz="0" w:space="0" w:color="auto"/>
        <w:left w:val="none" w:sz="0" w:space="0" w:color="auto"/>
        <w:bottom w:val="none" w:sz="0" w:space="0" w:color="auto"/>
        <w:right w:val="none" w:sz="0" w:space="0" w:color="auto"/>
      </w:divBdr>
    </w:div>
    <w:div w:id="686639945">
      <w:bodyDiv w:val="1"/>
      <w:marLeft w:val="0"/>
      <w:marRight w:val="0"/>
      <w:marTop w:val="0"/>
      <w:marBottom w:val="0"/>
      <w:divBdr>
        <w:top w:val="none" w:sz="0" w:space="0" w:color="auto"/>
        <w:left w:val="none" w:sz="0" w:space="0" w:color="auto"/>
        <w:bottom w:val="none" w:sz="0" w:space="0" w:color="auto"/>
        <w:right w:val="none" w:sz="0" w:space="0" w:color="auto"/>
      </w:divBdr>
    </w:div>
    <w:div w:id="697391071">
      <w:bodyDiv w:val="1"/>
      <w:marLeft w:val="0"/>
      <w:marRight w:val="0"/>
      <w:marTop w:val="0"/>
      <w:marBottom w:val="0"/>
      <w:divBdr>
        <w:top w:val="none" w:sz="0" w:space="0" w:color="auto"/>
        <w:left w:val="none" w:sz="0" w:space="0" w:color="auto"/>
        <w:bottom w:val="none" w:sz="0" w:space="0" w:color="auto"/>
        <w:right w:val="none" w:sz="0" w:space="0" w:color="auto"/>
      </w:divBdr>
    </w:div>
    <w:div w:id="745493604">
      <w:bodyDiv w:val="1"/>
      <w:marLeft w:val="0"/>
      <w:marRight w:val="0"/>
      <w:marTop w:val="0"/>
      <w:marBottom w:val="0"/>
      <w:divBdr>
        <w:top w:val="none" w:sz="0" w:space="0" w:color="auto"/>
        <w:left w:val="none" w:sz="0" w:space="0" w:color="auto"/>
        <w:bottom w:val="none" w:sz="0" w:space="0" w:color="auto"/>
        <w:right w:val="none" w:sz="0" w:space="0" w:color="auto"/>
      </w:divBdr>
    </w:div>
    <w:div w:id="762607383">
      <w:bodyDiv w:val="1"/>
      <w:marLeft w:val="0"/>
      <w:marRight w:val="0"/>
      <w:marTop w:val="0"/>
      <w:marBottom w:val="0"/>
      <w:divBdr>
        <w:top w:val="none" w:sz="0" w:space="0" w:color="auto"/>
        <w:left w:val="none" w:sz="0" w:space="0" w:color="auto"/>
        <w:bottom w:val="none" w:sz="0" w:space="0" w:color="auto"/>
        <w:right w:val="none" w:sz="0" w:space="0" w:color="auto"/>
      </w:divBdr>
      <w:divsChild>
        <w:div w:id="2121096971">
          <w:marLeft w:val="0"/>
          <w:marRight w:val="0"/>
          <w:marTop w:val="0"/>
          <w:marBottom w:val="0"/>
          <w:divBdr>
            <w:top w:val="none" w:sz="0" w:space="0" w:color="auto"/>
            <w:left w:val="none" w:sz="0" w:space="0" w:color="auto"/>
            <w:bottom w:val="none" w:sz="0" w:space="0" w:color="auto"/>
            <w:right w:val="none" w:sz="0" w:space="0" w:color="auto"/>
          </w:divBdr>
        </w:div>
      </w:divsChild>
    </w:div>
    <w:div w:id="762804348">
      <w:bodyDiv w:val="1"/>
      <w:marLeft w:val="0"/>
      <w:marRight w:val="0"/>
      <w:marTop w:val="0"/>
      <w:marBottom w:val="0"/>
      <w:divBdr>
        <w:top w:val="none" w:sz="0" w:space="0" w:color="auto"/>
        <w:left w:val="none" w:sz="0" w:space="0" w:color="auto"/>
        <w:bottom w:val="none" w:sz="0" w:space="0" w:color="auto"/>
        <w:right w:val="none" w:sz="0" w:space="0" w:color="auto"/>
      </w:divBdr>
    </w:div>
    <w:div w:id="764156416">
      <w:bodyDiv w:val="1"/>
      <w:marLeft w:val="0"/>
      <w:marRight w:val="0"/>
      <w:marTop w:val="0"/>
      <w:marBottom w:val="0"/>
      <w:divBdr>
        <w:top w:val="none" w:sz="0" w:space="0" w:color="auto"/>
        <w:left w:val="none" w:sz="0" w:space="0" w:color="auto"/>
        <w:bottom w:val="none" w:sz="0" w:space="0" w:color="auto"/>
        <w:right w:val="none" w:sz="0" w:space="0" w:color="auto"/>
      </w:divBdr>
    </w:div>
    <w:div w:id="794518870">
      <w:bodyDiv w:val="1"/>
      <w:marLeft w:val="0"/>
      <w:marRight w:val="0"/>
      <w:marTop w:val="0"/>
      <w:marBottom w:val="0"/>
      <w:divBdr>
        <w:top w:val="none" w:sz="0" w:space="0" w:color="auto"/>
        <w:left w:val="none" w:sz="0" w:space="0" w:color="auto"/>
        <w:bottom w:val="none" w:sz="0" w:space="0" w:color="auto"/>
        <w:right w:val="none" w:sz="0" w:space="0" w:color="auto"/>
      </w:divBdr>
    </w:div>
    <w:div w:id="814758620">
      <w:bodyDiv w:val="1"/>
      <w:marLeft w:val="0"/>
      <w:marRight w:val="0"/>
      <w:marTop w:val="0"/>
      <w:marBottom w:val="0"/>
      <w:divBdr>
        <w:top w:val="none" w:sz="0" w:space="0" w:color="auto"/>
        <w:left w:val="none" w:sz="0" w:space="0" w:color="auto"/>
        <w:bottom w:val="none" w:sz="0" w:space="0" w:color="auto"/>
        <w:right w:val="none" w:sz="0" w:space="0" w:color="auto"/>
      </w:divBdr>
    </w:div>
    <w:div w:id="830217789">
      <w:bodyDiv w:val="1"/>
      <w:marLeft w:val="0"/>
      <w:marRight w:val="0"/>
      <w:marTop w:val="0"/>
      <w:marBottom w:val="0"/>
      <w:divBdr>
        <w:top w:val="none" w:sz="0" w:space="0" w:color="auto"/>
        <w:left w:val="none" w:sz="0" w:space="0" w:color="auto"/>
        <w:bottom w:val="none" w:sz="0" w:space="0" w:color="auto"/>
        <w:right w:val="none" w:sz="0" w:space="0" w:color="auto"/>
      </w:divBdr>
      <w:divsChild>
        <w:div w:id="12925906">
          <w:marLeft w:val="0"/>
          <w:marRight w:val="0"/>
          <w:marTop w:val="0"/>
          <w:marBottom w:val="0"/>
          <w:divBdr>
            <w:top w:val="none" w:sz="0" w:space="0" w:color="auto"/>
            <w:left w:val="none" w:sz="0" w:space="0" w:color="auto"/>
            <w:bottom w:val="none" w:sz="0" w:space="0" w:color="auto"/>
            <w:right w:val="none" w:sz="0" w:space="0" w:color="auto"/>
          </w:divBdr>
        </w:div>
        <w:div w:id="267735123">
          <w:marLeft w:val="0"/>
          <w:marRight w:val="0"/>
          <w:marTop w:val="0"/>
          <w:marBottom w:val="0"/>
          <w:divBdr>
            <w:top w:val="none" w:sz="0" w:space="0" w:color="auto"/>
            <w:left w:val="none" w:sz="0" w:space="0" w:color="auto"/>
            <w:bottom w:val="none" w:sz="0" w:space="0" w:color="auto"/>
            <w:right w:val="none" w:sz="0" w:space="0" w:color="auto"/>
          </w:divBdr>
        </w:div>
      </w:divsChild>
    </w:div>
    <w:div w:id="877665158">
      <w:bodyDiv w:val="1"/>
      <w:marLeft w:val="0"/>
      <w:marRight w:val="0"/>
      <w:marTop w:val="0"/>
      <w:marBottom w:val="0"/>
      <w:divBdr>
        <w:top w:val="none" w:sz="0" w:space="0" w:color="auto"/>
        <w:left w:val="none" w:sz="0" w:space="0" w:color="auto"/>
        <w:bottom w:val="none" w:sz="0" w:space="0" w:color="auto"/>
        <w:right w:val="none" w:sz="0" w:space="0" w:color="auto"/>
      </w:divBdr>
    </w:div>
    <w:div w:id="880553490">
      <w:bodyDiv w:val="1"/>
      <w:marLeft w:val="0"/>
      <w:marRight w:val="0"/>
      <w:marTop w:val="0"/>
      <w:marBottom w:val="0"/>
      <w:divBdr>
        <w:top w:val="none" w:sz="0" w:space="0" w:color="auto"/>
        <w:left w:val="none" w:sz="0" w:space="0" w:color="auto"/>
        <w:bottom w:val="none" w:sz="0" w:space="0" w:color="auto"/>
        <w:right w:val="none" w:sz="0" w:space="0" w:color="auto"/>
      </w:divBdr>
    </w:div>
    <w:div w:id="882248252">
      <w:bodyDiv w:val="1"/>
      <w:marLeft w:val="0"/>
      <w:marRight w:val="0"/>
      <w:marTop w:val="0"/>
      <w:marBottom w:val="0"/>
      <w:divBdr>
        <w:top w:val="none" w:sz="0" w:space="0" w:color="auto"/>
        <w:left w:val="none" w:sz="0" w:space="0" w:color="auto"/>
        <w:bottom w:val="none" w:sz="0" w:space="0" w:color="auto"/>
        <w:right w:val="none" w:sz="0" w:space="0" w:color="auto"/>
      </w:divBdr>
    </w:div>
    <w:div w:id="883060844">
      <w:bodyDiv w:val="1"/>
      <w:marLeft w:val="0"/>
      <w:marRight w:val="0"/>
      <w:marTop w:val="0"/>
      <w:marBottom w:val="0"/>
      <w:divBdr>
        <w:top w:val="none" w:sz="0" w:space="0" w:color="auto"/>
        <w:left w:val="none" w:sz="0" w:space="0" w:color="auto"/>
        <w:bottom w:val="none" w:sz="0" w:space="0" w:color="auto"/>
        <w:right w:val="none" w:sz="0" w:space="0" w:color="auto"/>
      </w:divBdr>
      <w:divsChild>
        <w:div w:id="650404623">
          <w:marLeft w:val="432"/>
          <w:marRight w:val="0"/>
          <w:marTop w:val="96"/>
          <w:marBottom w:val="0"/>
          <w:divBdr>
            <w:top w:val="none" w:sz="0" w:space="0" w:color="auto"/>
            <w:left w:val="none" w:sz="0" w:space="0" w:color="auto"/>
            <w:bottom w:val="none" w:sz="0" w:space="0" w:color="auto"/>
            <w:right w:val="none" w:sz="0" w:space="0" w:color="auto"/>
          </w:divBdr>
        </w:div>
        <w:div w:id="1050421035">
          <w:marLeft w:val="432"/>
          <w:marRight w:val="0"/>
          <w:marTop w:val="96"/>
          <w:marBottom w:val="0"/>
          <w:divBdr>
            <w:top w:val="none" w:sz="0" w:space="0" w:color="auto"/>
            <w:left w:val="none" w:sz="0" w:space="0" w:color="auto"/>
            <w:bottom w:val="none" w:sz="0" w:space="0" w:color="auto"/>
            <w:right w:val="none" w:sz="0" w:space="0" w:color="auto"/>
          </w:divBdr>
        </w:div>
        <w:div w:id="1298147222">
          <w:marLeft w:val="432"/>
          <w:marRight w:val="0"/>
          <w:marTop w:val="96"/>
          <w:marBottom w:val="0"/>
          <w:divBdr>
            <w:top w:val="none" w:sz="0" w:space="0" w:color="auto"/>
            <w:left w:val="none" w:sz="0" w:space="0" w:color="auto"/>
            <w:bottom w:val="none" w:sz="0" w:space="0" w:color="auto"/>
            <w:right w:val="none" w:sz="0" w:space="0" w:color="auto"/>
          </w:divBdr>
        </w:div>
        <w:div w:id="1477069206">
          <w:marLeft w:val="432"/>
          <w:marRight w:val="0"/>
          <w:marTop w:val="96"/>
          <w:marBottom w:val="0"/>
          <w:divBdr>
            <w:top w:val="none" w:sz="0" w:space="0" w:color="auto"/>
            <w:left w:val="none" w:sz="0" w:space="0" w:color="auto"/>
            <w:bottom w:val="none" w:sz="0" w:space="0" w:color="auto"/>
            <w:right w:val="none" w:sz="0" w:space="0" w:color="auto"/>
          </w:divBdr>
        </w:div>
      </w:divsChild>
    </w:div>
    <w:div w:id="902986961">
      <w:bodyDiv w:val="1"/>
      <w:marLeft w:val="0"/>
      <w:marRight w:val="0"/>
      <w:marTop w:val="0"/>
      <w:marBottom w:val="0"/>
      <w:divBdr>
        <w:top w:val="none" w:sz="0" w:space="0" w:color="auto"/>
        <w:left w:val="none" w:sz="0" w:space="0" w:color="auto"/>
        <w:bottom w:val="none" w:sz="0" w:space="0" w:color="auto"/>
        <w:right w:val="none" w:sz="0" w:space="0" w:color="auto"/>
      </w:divBdr>
    </w:div>
    <w:div w:id="927157714">
      <w:bodyDiv w:val="1"/>
      <w:marLeft w:val="0"/>
      <w:marRight w:val="0"/>
      <w:marTop w:val="0"/>
      <w:marBottom w:val="0"/>
      <w:divBdr>
        <w:top w:val="none" w:sz="0" w:space="0" w:color="auto"/>
        <w:left w:val="none" w:sz="0" w:space="0" w:color="auto"/>
        <w:bottom w:val="none" w:sz="0" w:space="0" w:color="auto"/>
        <w:right w:val="none" w:sz="0" w:space="0" w:color="auto"/>
      </w:divBdr>
    </w:div>
    <w:div w:id="928149804">
      <w:bodyDiv w:val="1"/>
      <w:marLeft w:val="0"/>
      <w:marRight w:val="0"/>
      <w:marTop w:val="0"/>
      <w:marBottom w:val="0"/>
      <w:divBdr>
        <w:top w:val="none" w:sz="0" w:space="0" w:color="auto"/>
        <w:left w:val="none" w:sz="0" w:space="0" w:color="auto"/>
        <w:bottom w:val="none" w:sz="0" w:space="0" w:color="auto"/>
        <w:right w:val="none" w:sz="0" w:space="0" w:color="auto"/>
      </w:divBdr>
    </w:div>
    <w:div w:id="949893294">
      <w:bodyDiv w:val="1"/>
      <w:marLeft w:val="0"/>
      <w:marRight w:val="0"/>
      <w:marTop w:val="0"/>
      <w:marBottom w:val="0"/>
      <w:divBdr>
        <w:top w:val="none" w:sz="0" w:space="0" w:color="auto"/>
        <w:left w:val="none" w:sz="0" w:space="0" w:color="auto"/>
        <w:bottom w:val="none" w:sz="0" w:space="0" w:color="auto"/>
        <w:right w:val="none" w:sz="0" w:space="0" w:color="auto"/>
      </w:divBdr>
    </w:div>
    <w:div w:id="963654654">
      <w:bodyDiv w:val="1"/>
      <w:marLeft w:val="0"/>
      <w:marRight w:val="0"/>
      <w:marTop w:val="0"/>
      <w:marBottom w:val="0"/>
      <w:divBdr>
        <w:top w:val="none" w:sz="0" w:space="0" w:color="auto"/>
        <w:left w:val="none" w:sz="0" w:space="0" w:color="auto"/>
        <w:bottom w:val="none" w:sz="0" w:space="0" w:color="auto"/>
        <w:right w:val="none" w:sz="0" w:space="0" w:color="auto"/>
      </w:divBdr>
    </w:div>
    <w:div w:id="973026298">
      <w:bodyDiv w:val="1"/>
      <w:marLeft w:val="0"/>
      <w:marRight w:val="0"/>
      <w:marTop w:val="0"/>
      <w:marBottom w:val="0"/>
      <w:divBdr>
        <w:top w:val="none" w:sz="0" w:space="0" w:color="auto"/>
        <w:left w:val="none" w:sz="0" w:space="0" w:color="auto"/>
        <w:bottom w:val="none" w:sz="0" w:space="0" w:color="auto"/>
        <w:right w:val="none" w:sz="0" w:space="0" w:color="auto"/>
      </w:divBdr>
    </w:div>
    <w:div w:id="982154450">
      <w:bodyDiv w:val="1"/>
      <w:marLeft w:val="0"/>
      <w:marRight w:val="0"/>
      <w:marTop w:val="0"/>
      <w:marBottom w:val="0"/>
      <w:divBdr>
        <w:top w:val="none" w:sz="0" w:space="0" w:color="auto"/>
        <w:left w:val="none" w:sz="0" w:space="0" w:color="auto"/>
        <w:bottom w:val="none" w:sz="0" w:space="0" w:color="auto"/>
        <w:right w:val="none" w:sz="0" w:space="0" w:color="auto"/>
      </w:divBdr>
    </w:div>
    <w:div w:id="1009260490">
      <w:bodyDiv w:val="1"/>
      <w:marLeft w:val="0"/>
      <w:marRight w:val="0"/>
      <w:marTop w:val="0"/>
      <w:marBottom w:val="0"/>
      <w:divBdr>
        <w:top w:val="none" w:sz="0" w:space="0" w:color="auto"/>
        <w:left w:val="none" w:sz="0" w:space="0" w:color="auto"/>
        <w:bottom w:val="none" w:sz="0" w:space="0" w:color="auto"/>
        <w:right w:val="none" w:sz="0" w:space="0" w:color="auto"/>
      </w:divBdr>
    </w:div>
    <w:div w:id="1038503514">
      <w:bodyDiv w:val="1"/>
      <w:marLeft w:val="0"/>
      <w:marRight w:val="0"/>
      <w:marTop w:val="0"/>
      <w:marBottom w:val="0"/>
      <w:divBdr>
        <w:top w:val="none" w:sz="0" w:space="0" w:color="auto"/>
        <w:left w:val="none" w:sz="0" w:space="0" w:color="auto"/>
        <w:bottom w:val="none" w:sz="0" w:space="0" w:color="auto"/>
        <w:right w:val="none" w:sz="0" w:space="0" w:color="auto"/>
      </w:divBdr>
    </w:div>
    <w:div w:id="1038624493">
      <w:bodyDiv w:val="1"/>
      <w:marLeft w:val="0"/>
      <w:marRight w:val="0"/>
      <w:marTop w:val="0"/>
      <w:marBottom w:val="0"/>
      <w:divBdr>
        <w:top w:val="none" w:sz="0" w:space="0" w:color="auto"/>
        <w:left w:val="none" w:sz="0" w:space="0" w:color="auto"/>
        <w:bottom w:val="none" w:sz="0" w:space="0" w:color="auto"/>
        <w:right w:val="none" w:sz="0" w:space="0" w:color="auto"/>
      </w:divBdr>
    </w:div>
    <w:div w:id="1044791270">
      <w:bodyDiv w:val="1"/>
      <w:marLeft w:val="0"/>
      <w:marRight w:val="0"/>
      <w:marTop w:val="0"/>
      <w:marBottom w:val="0"/>
      <w:divBdr>
        <w:top w:val="none" w:sz="0" w:space="0" w:color="auto"/>
        <w:left w:val="none" w:sz="0" w:space="0" w:color="auto"/>
        <w:bottom w:val="none" w:sz="0" w:space="0" w:color="auto"/>
        <w:right w:val="none" w:sz="0" w:space="0" w:color="auto"/>
      </w:divBdr>
    </w:div>
    <w:div w:id="1072508025">
      <w:bodyDiv w:val="1"/>
      <w:marLeft w:val="0"/>
      <w:marRight w:val="0"/>
      <w:marTop w:val="0"/>
      <w:marBottom w:val="0"/>
      <w:divBdr>
        <w:top w:val="none" w:sz="0" w:space="0" w:color="auto"/>
        <w:left w:val="none" w:sz="0" w:space="0" w:color="auto"/>
        <w:bottom w:val="none" w:sz="0" w:space="0" w:color="auto"/>
        <w:right w:val="none" w:sz="0" w:space="0" w:color="auto"/>
      </w:divBdr>
    </w:div>
    <w:div w:id="1083914648">
      <w:bodyDiv w:val="1"/>
      <w:marLeft w:val="0"/>
      <w:marRight w:val="0"/>
      <w:marTop w:val="0"/>
      <w:marBottom w:val="0"/>
      <w:divBdr>
        <w:top w:val="none" w:sz="0" w:space="0" w:color="auto"/>
        <w:left w:val="none" w:sz="0" w:space="0" w:color="auto"/>
        <w:bottom w:val="none" w:sz="0" w:space="0" w:color="auto"/>
        <w:right w:val="none" w:sz="0" w:space="0" w:color="auto"/>
      </w:divBdr>
    </w:div>
    <w:div w:id="1087724146">
      <w:bodyDiv w:val="1"/>
      <w:marLeft w:val="0"/>
      <w:marRight w:val="0"/>
      <w:marTop w:val="0"/>
      <w:marBottom w:val="0"/>
      <w:divBdr>
        <w:top w:val="none" w:sz="0" w:space="0" w:color="auto"/>
        <w:left w:val="none" w:sz="0" w:space="0" w:color="auto"/>
        <w:bottom w:val="none" w:sz="0" w:space="0" w:color="auto"/>
        <w:right w:val="none" w:sz="0" w:space="0" w:color="auto"/>
      </w:divBdr>
    </w:div>
    <w:div w:id="1092555173">
      <w:bodyDiv w:val="1"/>
      <w:marLeft w:val="0"/>
      <w:marRight w:val="0"/>
      <w:marTop w:val="0"/>
      <w:marBottom w:val="0"/>
      <w:divBdr>
        <w:top w:val="none" w:sz="0" w:space="0" w:color="auto"/>
        <w:left w:val="none" w:sz="0" w:space="0" w:color="auto"/>
        <w:bottom w:val="none" w:sz="0" w:space="0" w:color="auto"/>
        <w:right w:val="none" w:sz="0" w:space="0" w:color="auto"/>
      </w:divBdr>
    </w:div>
    <w:div w:id="1096099581">
      <w:bodyDiv w:val="1"/>
      <w:marLeft w:val="0"/>
      <w:marRight w:val="0"/>
      <w:marTop w:val="0"/>
      <w:marBottom w:val="0"/>
      <w:divBdr>
        <w:top w:val="none" w:sz="0" w:space="0" w:color="auto"/>
        <w:left w:val="none" w:sz="0" w:space="0" w:color="auto"/>
        <w:bottom w:val="none" w:sz="0" w:space="0" w:color="auto"/>
        <w:right w:val="none" w:sz="0" w:space="0" w:color="auto"/>
      </w:divBdr>
    </w:div>
    <w:div w:id="1105534286">
      <w:bodyDiv w:val="1"/>
      <w:marLeft w:val="0"/>
      <w:marRight w:val="0"/>
      <w:marTop w:val="0"/>
      <w:marBottom w:val="0"/>
      <w:divBdr>
        <w:top w:val="none" w:sz="0" w:space="0" w:color="auto"/>
        <w:left w:val="none" w:sz="0" w:space="0" w:color="auto"/>
        <w:bottom w:val="none" w:sz="0" w:space="0" w:color="auto"/>
        <w:right w:val="none" w:sz="0" w:space="0" w:color="auto"/>
      </w:divBdr>
    </w:div>
    <w:div w:id="1118647218">
      <w:bodyDiv w:val="1"/>
      <w:marLeft w:val="0"/>
      <w:marRight w:val="0"/>
      <w:marTop w:val="0"/>
      <w:marBottom w:val="0"/>
      <w:divBdr>
        <w:top w:val="none" w:sz="0" w:space="0" w:color="auto"/>
        <w:left w:val="none" w:sz="0" w:space="0" w:color="auto"/>
        <w:bottom w:val="none" w:sz="0" w:space="0" w:color="auto"/>
        <w:right w:val="none" w:sz="0" w:space="0" w:color="auto"/>
      </w:divBdr>
    </w:div>
    <w:div w:id="1124270774">
      <w:bodyDiv w:val="1"/>
      <w:marLeft w:val="0"/>
      <w:marRight w:val="0"/>
      <w:marTop w:val="0"/>
      <w:marBottom w:val="0"/>
      <w:divBdr>
        <w:top w:val="none" w:sz="0" w:space="0" w:color="auto"/>
        <w:left w:val="none" w:sz="0" w:space="0" w:color="auto"/>
        <w:bottom w:val="none" w:sz="0" w:space="0" w:color="auto"/>
        <w:right w:val="none" w:sz="0" w:space="0" w:color="auto"/>
      </w:divBdr>
    </w:div>
    <w:div w:id="1170560443">
      <w:bodyDiv w:val="1"/>
      <w:marLeft w:val="0"/>
      <w:marRight w:val="0"/>
      <w:marTop w:val="0"/>
      <w:marBottom w:val="0"/>
      <w:divBdr>
        <w:top w:val="none" w:sz="0" w:space="0" w:color="auto"/>
        <w:left w:val="none" w:sz="0" w:space="0" w:color="auto"/>
        <w:bottom w:val="none" w:sz="0" w:space="0" w:color="auto"/>
        <w:right w:val="none" w:sz="0" w:space="0" w:color="auto"/>
      </w:divBdr>
    </w:div>
    <w:div w:id="1188715994">
      <w:bodyDiv w:val="1"/>
      <w:marLeft w:val="0"/>
      <w:marRight w:val="0"/>
      <w:marTop w:val="0"/>
      <w:marBottom w:val="0"/>
      <w:divBdr>
        <w:top w:val="none" w:sz="0" w:space="0" w:color="auto"/>
        <w:left w:val="none" w:sz="0" w:space="0" w:color="auto"/>
        <w:bottom w:val="none" w:sz="0" w:space="0" w:color="auto"/>
        <w:right w:val="none" w:sz="0" w:space="0" w:color="auto"/>
      </w:divBdr>
    </w:div>
    <w:div w:id="1208251118">
      <w:bodyDiv w:val="1"/>
      <w:marLeft w:val="0"/>
      <w:marRight w:val="0"/>
      <w:marTop w:val="0"/>
      <w:marBottom w:val="0"/>
      <w:divBdr>
        <w:top w:val="none" w:sz="0" w:space="0" w:color="auto"/>
        <w:left w:val="none" w:sz="0" w:space="0" w:color="auto"/>
        <w:bottom w:val="none" w:sz="0" w:space="0" w:color="auto"/>
        <w:right w:val="none" w:sz="0" w:space="0" w:color="auto"/>
      </w:divBdr>
    </w:div>
    <w:div w:id="1218859494">
      <w:bodyDiv w:val="1"/>
      <w:marLeft w:val="0"/>
      <w:marRight w:val="0"/>
      <w:marTop w:val="0"/>
      <w:marBottom w:val="0"/>
      <w:divBdr>
        <w:top w:val="none" w:sz="0" w:space="0" w:color="auto"/>
        <w:left w:val="none" w:sz="0" w:space="0" w:color="auto"/>
        <w:bottom w:val="none" w:sz="0" w:space="0" w:color="auto"/>
        <w:right w:val="none" w:sz="0" w:space="0" w:color="auto"/>
      </w:divBdr>
      <w:divsChild>
        <w:div w:id="443118498">
          <w:marLeft w:val="0"/>
          <w:marRight w:val="0"/>
          <w:marTop w:val="0"/>
          <w:marBottom w:val="0"/>
          <w:divBdr>
            <w:top w:val="none" w:sz="0" w:space="0" w:color="auto"/>
            <w:left w:val="none" w:sz="0" w:space="0" w:color="auto"/>
            <w:bottom w:val="none" w:sz="0" w:space="0" w:color="auto"/>
            <w:right w:val="none" w:sz="0" w:space="0" w:color="auto"/>
          </w:divBdr>
        </w:div>
      </w:divsChild>
    </w:div>
    <w:div w:id="1234244083">
      <w:bodyDiv w:val="1"/>
      <w:marLeft w:val="0"/>
      <w:marRight w:val="0"/>
      <w:marTop w:val="0"/>
      <w:marBottom w:val="0"/>
      <w:divBdr>
        <w:top w:val="none" w:sz="0" w:space="0" w:color="auto"/>
        <w:left w:val="none" w:sz="0" w:space="0" w:color="auto"/>
        <w:bottom w:val="none" w:sz="0" w:space="0" w:color="auto"/>
        <w:right w:val="none" w:sz="0" w:space="0" w:color="auto"/>
      </w:divBdr>
    </w:div>
    <w:div w:id="1255169656">
      <w:bodyDiv w:val="1"/>
      <w:marLeft w:val="0"/>
      <w:marRight w:val="0"/>
      <w:marTop w:val="0"/>
      <w:marBottom w:val="0"/>
      <w:divBdr>
        <w:top w:val="none" w:sz="0" w:space="0" w:color="auto"/>
        <w:left w:val="none" w:sz="0" w:space="0" w:color="auto"/>
        <w:bottom w:val="none" w:sz="0" w:space="0" w:color="auto"/>
        <w:right w:val="none" w:sz="0" w:space="0" w:color="auto"/>
      </w:divBdr>
    </w:div>
    <w:div w:id="1289774449">
      <w:bodyDiv w:val="1"/>
      <w:marLeft w:val="0"/>
      <w:marRight w:val="0"/>
      <w:marTop w:val="0"/>
      <w:marBottom w:val="0"/>
      <w:divBdr>
        <w:top w:val="none" w:sz="0" w:space="0" w:color="auto"/>
        <w:left w:val="none" w:sz="0" w:space="0" w:color="auto"/>
        <w:bottom w:val="none" w:sz="0" w:space="0" w:color="auto"/>
        <w:right w:val="none" w:sz="0" w:space="0" w:color="auto"/>
      </w:divBdr>
    </w:div>
    <w:div w:id="1323118712">
      <w:bodyDiv w:val="1"/>
      <w:marLeft w:val="0"/>
      <w:marRight w:val="0"/>
      <w:marTop w:val="0"/>
      <w:marBottom w:val="0"/>
      <w:divBdr>
        <w:top w:val="none" w:sz="0" w:space="0" w:color="auto"/>
        <w:left w:val="none" w:sz="0" w:space="0" w:color="auto"/>
        <w:bottom w:val="none" w:sz="0" w:space="0" w:color="auto"/>
        <w:right w:val="none" w:sz="0" w:space="0" w:color="auto"/>
      </w:divBdr>
    </w:div>
    <w:div w:id="1330983757">
      <w:bodyDiv w:val="1"/>
      <w:marLeft w:val="0"/>
      <w:marRight w:val="0"/>
      <w:marTop w:val="0"/>
      <w:marBottom w:val="0"/>
      <w:divBdr>
        <w:top w:val="none" w:sz="0" w:space="0" w:color="auto"/>
        <w:left w:val="none" w:sz="0" w:space="0" w:color="auto"/>
        <w:bottom w:val="none" w:sz="0" w:space="0" w:color="auto"/>
        <w:right w:val="none" w:sz="0" w:space="0" w:color="auto"/>
      </w:divBdr>
    </w:div>
    <w:div w:id="1351443995">
      <w:bodyDiv w:val="1"/>
      <w:marLeft w:val="0"/>
      <w:marRight w:val="0"/>
      <w:marTop w:val="0"/>
      <w:marBottom w:val="0"/>
      <w:divBdr>
        <w:top w:val="none" w:sz="0" w:space="0" w:color="auto"/>
        <w:left w:val="none" w:sz="0" w:space="0" w:color="auto"/>
        <w:bottom w:val="none" w:sz="0" w:space="0" w:color="auto"/>
        <w:right w:val="none" w:sz="0" w:space="0" w:color="auto"/>
      </w:divBdr>
    </w:div>
    <w:div w:id="1354578985">
      <w:bodyDiv w:val="1"/>
      <w:marLeft w:val="0"/>
      <w:marRight w:val="0"/>
      <w:marTop w:val="0"/>
      <w:marBottom w:val="0"/>
      <w:divBdr>
        <w:top w:val="none" w:sz="0" w:space="0" w:color="auto"/>
        <w:left w:val="none" w:sz="0" w:space="0" w:color="auto"/>
        <w:bottom w:val="none" w:sz="0" w:space="0" w:color="auto"/>
        <w:right w:val="none" w:sz="0" w:space="0" w:color="auto"/>
      </w:divBdr>
    </w:div>
    <w:div w:id="1361468353">
      <w:bodyDiv w:val="1"/>
      <w:marLeft w:val="0"/>
      <w:marRight w:val="0"/>
      <w:marTop w:val="0"/>
      <w:marBottom w:val="0"/>
      <w:divBdr>
        <w:top w:val="none" w:sz="0" w:space="0" w:color="auto"/>
        <w:left w:val="none" w:sz="0" w:space="0" w:color="auto"/>
        <w:bottom w:val="none" w:sz="0" w:space="0" w:color="auto"/>
        <w:right w:val="none" w:sz="0" w:space="0" w:color="auto"/>
      </w:divBdr>
    </w:div>
    <w:div w:id="1391879224">
      <w:bodyDiv w:val="1"/>
      <w:marLeft w:val="0"/>
      <w:marRight w:val="0"/>
      <w:marTop w:val="0"/>
      <w:marBottom w:val="0"/>
      <w:divBdr>
        <w:top w:val="none" w:sz="0" w:space="0" w:color="auto"/>
        <w:left w:val="none" w:sz="0" w:space="0" w:color="auto"/>
        <w:bottom w:val="none" w:sz="0" w:space="0" w:color="auto"/>
        <w:right w:val="none" w:sz="0" w:space="0" w:color="auto"/>
      </w:divBdr>
    </w:div>
    <w:div w:id="1410614674">
      <w:bodyDiv w:val="1"/>
      <w:marLeft w:val="0"/>
      <w:marRight w:val="0"/>
      <w:marTop w:val="0"/>
      <w:marBottom w:val="0"/>
      <w:divBdr>
        <w:top w:val="none" w:sz="0" w:space="0" w:color="auto"/>
        <w:left w:val="none" w:sz="0" w:space="0" w:color="auto"/>
        <w:bottom w:val="none" w:sz="0" w:space="0" w:color="auto"/>
        <w:right w:val="none" w:sz="0" w:space="0" w:color="auto"/>
      </w:divBdr>
    </w:div>
    <w:div w:id="1449274675">
      <w:bodyDiv w:val="1"/>
      <w:marLeft w:val="0"/>
      <w:marRight w:val="0"/>
      <w:marTop w:val="0"/>
      <w:marBottom w:val="0"/>
      <w:divBdr>
        <w:top w:val="none" w:sz="0" w:space="0" w:color="auto"/>
        <w:left w:val="none" w:sz="0" w:space="0" w:color="auto"/>
        <w:bottom w:val="none" w:sz="0" w:space="0" w:color="auto"/>
        <w:right w:val="none" w:sz="0" w:space="0" w:color="auto"/>
      </w:divBdr>
    </w:div>
    <w:div w:id="1449466637">
      <w:bodyDiv w:val="1"/>
      <w:marLeft w:val="0"/>
      <w:marRight w:val="0"/>
      <w:marTop w:val="0"/>
      <w:marBottom w:val="0"/>
      <w:divBdr>
        <w:top w:val="none" w:sz="0" w:space="0" w:color="auto"/>
        <w:left w:val="none" w:sz="0" w:space="0" w:color="auto"/>
        <w:bottom w:val="none" w:sz="0" w:space="0" w:color="auto"/>
        <w:right w:val="none" w:sz="0" w:space="0" w:color="auto"/>
      </w:divBdr>
    </w:div>
    <w:div w:id="1458600936">
      <w:bodyDiv w:val="1"/>
      <w:marLeft w:val="0"/>
      <w:marRight w:val="0"/>
      <w:marTop w:val="0"/>
      <w:marBottom w:val="0"/>
      <w:divBdr>
        <w:top w:val="none" w:sz="0" w:space="0" w:color="auto"/>
        <w:left w:val="none" w:sz="0" w:space="0" w:color="auto"/>
        <w:bottom w:val="none" w:sz="0" w:space="0" w:color="auto"/>
        <w:right w:val="none" w:sz="0" w:space="0" w:color="auto"/>
      </w:divBdr>
      <w:divsChild>
        <w:div w:id="491483890">
          <w:marLeft w:val="432"/>
          <w:marRight w:val="0"/>
          <w:marTop w:val="110"/>
          <w:marBottom w:val="0"/>
          <w:divBdr>
            <w:top w:val="none" w:sz="0" w:space="0" w:color="auto"/>
            <w:left w:val="none" w:sz="0" w:space="0" w:color="auto"/>
            <w:bottom w:val="none" w:sz="0" w:space="0" w:color="auto"/>
            <w:right w:val="none" w:sz="0" w:space="0" w:color="auto"/>
          </w:divBdr>
        </w:div>
        <w:div w:id="1670406063">
          <w:marLeft w:val="432"/>
          <w:marRight w:val="0"/>
          <w:marTop w:val="110"/>
          <w:marBottom w:val="0"/>
          <w:divBdr>
            <w:top w:val="none" w:sz="0" w:space="0" w:color="auto"/>
            <w:left w:val="none" w:sz="0" w:space="0" w:color="auto"/>
            <w:bottom w:val="none" w:sz="0" w:space="0" w:color="auto"/>
            <w:right w:val="none" w:sz="0" w:space="0" w:color="auto"/>
          </w:divBdr>
        </w:div>
        <w:div w:id="1850870250">
          <w:marLeft w:val="432"/>
          <w:marRight w:val="0"/>
          <w:marTop w:val="110"/>
          <w:marBottom w:val="0"/>
          <w:divBdr>
            <w:top w:val="none" w:sz="0" w:space="0" w:color="auto"/>
            <w:left w:val="none" w:sz="0" w:space="0" w:color="auto"/>
            <w:bottom w:val="none" w:sz="0" w:space="0" w:color="auto"/>
            <w:right w:val="none" w:sz="0" w:space="0" w:color="auto"/>
          </w:divBdr>
        </w:div>
        <w:div w:id="1937129427">
          <w:marLeft w:val="432"/>
          <w:marRight w:val="0"/>
          <w:marTop w:val="110"/>
          <w:marBottom w:val="0"/>
          <w:divBdr>
            <w:top w:val="none" w:sz="0" w:space="0" w:color="auto"/>
            <w:left w:val="none" w:sz="0" w:space="0" w:color="auto"/>
            <w:bottom w:val="none" w:sz="0" w:space="0" w:color="auto"/>
            <w:right w:val="none" w:sz="0" w:space="0" w:color="auto"/>
          </w:divBdr>
        </w:div>
      </w:divsChild>
    </w:div>
    <w:div w:id="1477916378">
      <w:bodyDiv w:val="1"/>
      <w:marLeft w:val="0"/>
      <w:marRight w:val="0"/>
      <w:marTop w:val="0"/>
      <w:marBottom w:val="0"/>
      <w:divBdr>
        <w:top w:val="none" w:sz="0" w:space="0" w:color="auto"/>
        <w:left w:val="none" w:sz="0" w:space="0" w:color="auto"/>
        <w:bottom w:val="none" w:sz="0" w:space="0" w:color="auto"/>
        <w:right w:val="none" w:sz="0" w:space="0" w:color="auto"/>
      </w:divBdr>
    </w:div>
    <w:div w:id="1508209077">
      <w:bodyDiv w:val="1"/>
      <w:marLeft w:val="0"/>
      <w:marRight w:val="0"/>
      <w:marTop w:val="0"/>
      <w:marBottom w:val="0"/>
      <w:divBdr>
        <w:top w:val="none" w:sz="0" w:space="0" w:color="auto"/>
        <w:left w:val="none" w:sz="0" w:space="0" w:color="auto"/>
        <w:bottom w:val="none" w:sz="0" w:space="0" w:color="auto"/>
        <w:right w:val="none" w:sz="0" w:space="0" w:color="auto"/>
      </w:divBdr>
    </w:div>
    <w:div w:id="1578781189">
      <w:bodyDiv w:val="1"/>
      <w:marLeft w:val="0"/>
      <w:marRight w:val="0"/>
      <w:marTop w:val="0"/>
      <w:marBottom w:val="0"/>
      <w:divBdr>
        <w:top w:val="none" w:sz="0" w:space="0" w:color="auto"/>
        <w:left w:val="none" w:sz="0" w:space="0" w:color="auto"/>
        <w:bottom w:val="none" w:sz="0" w:space="0" w:color="auto"/>
        <w:right w:val="none" w:sz="0" w:space="0" w:color="auto"/>
      </w:divBdr>
    </w:div>
    <w:div w:id="1584022615">
      <w:bodyDiv w:val="1"/>
      <w:marLeft w:val="0"/>
      <w:marRight w:val="0"/>
      <w:marTop w:val="0"/>
      <w:marBottom w:val="0"/>
      <w:divBdr>
        <w:top w:val="none" w:sz="0" w:space="0" w:color="auto"/>
        <w:left w:val="none" w:sz="0" w:space="0" w:color="auto"/>
        <w:bottom w:val="none" w:sz="0" w:space="0" w:color="auto"/>
        <w:right w:val="none" w:sz="0" w:space="0" w:color="auto"/>
      </w:divBdr>
    </w:div>
    <w:div w:id="1596742274">
      <w:bodyDiv w:val="1"/>
      <w:marLeft w:val="0"/>
      <w:marRight w:val="0"/>
      <w:marTop w:val="0"/>
      <w:marBottom w:val="0"/>
      <w:divBdr>
        <w:top w:val="none" w:sz="0" w:space="0" w:color="auto"/>
        <w:left w:val="none" w:sz="0" w:space="0" w:color="auto"/>
        <w:bottom w:val="none" w:sz="0" w:space="0" w:color="auto"/>
        <w:right w:val="none" w:sz="0" w:space="0" w:color="auto"/>
      </w:divBdr>
    </w:div>
    <w:div w:id="1612780315">
      <w:bodyDiv w:val="1"/>
      <w:marLeft w:val="0"/>
      <w:marRight w:val="0"/>
      <w:marTop w:val="0"/>
      <w:marBottom w:val="0"/>
      <w:divBdr>
        <w:top w:val="none" w:sz="0" w:space="0" w:color="auto"/>
        <w:left w:val="none" w:sz="0" w:space="0" w:color="auto"/>
        <w:bottom w:val="none" w:sz="0" w:space="0" w:color="auto"/>
        <w:right w:val="none" w:sz="0" w:space="0" w:color="auto"/>
      </w:divBdr>
    </w:div>
    <w:div w:id="1632861600">
      <w:bodyDiv w:val="1"/>
      <w:marLeft w:val="0"/>
      <w:marRight w:val="0"/>
      <w:marTop w:val="0"/>
      <w:marBottom w:val="0"/>
      <w:divBdr>
        <w:top w:val="none" w:sz="0" w:space="0" w:color="auto"/>
        <w:left w:val="none" w:sz="0" w:space="0" w:color="auto"/>
        <w:bottom w:val="none" w:sz="0" w:space="0" w:color="auto"/>
        <w:right w:val="none" w:sz="0" w:space="0" w:color="auto"/>
      </w:divBdr>
    </w:div>
    <w:div w:id="1641956133">
      <w:bodyDiv w:val="1"/>
      <w:marLeft w:val="0"/>
      <w:marRight w:val="0"/>
      <w:marTop w:val="0"/>
      <w:marBottom w:val="0"/>
      <w:divBdr>
        <w:top w:val="none" w:sz="0" w:space="0" w:color="auto"/>
        <w:left w:val="none" w:sz="0" w:space="0" w:color="auto"/>
        <w:bottom w:val="none" w:sz="0" w:space="0" w:color="auto"/>
        <w:right w:val="none" w:sz="0" w:space="0" w:color="auto"/>
      </w:divBdr>
    </w:div>
    <w:div w:id="1648514039">
      <w:bodyDiv w:val="1"/>
      <w:marLeft w:val="0"/>
      <w:marRight w:val="0"/>
      <w:marTop w:val="0"/>
      <w:marBottom w:val="0"/>
      <w:divBdr>
        <w:top w:val="none" w:sz="0" w:space="0" w:color="auto"/>
        <w:left w:val="none" w:sz="0" w:space="0" w:color="auto"/>
        <w:bottom w:val="none" w:sz="0" w:space="0" w:color="auto"/>
        <w:right w:val="none" w:sz="0" w:space="0" w:color="auto"/>
      </w:divBdr>
    </w:div>
    <w:div w:id="1712072481">
      <w:bodyDiv w:val="1"/>
      <w:marLeft w:val="0"/>
      <w:marRight w:val="0"/>
      <w:marTop w:val="0"/>
      <w:marBottom w:val="0"/>
      <w:divBdr>
        <w:top w:val="none" w:sz="0" w:space="0" w:color="auto"/>
        <w:left w:val="none" w:sz="0" w:space="0" w:color="auto"/>
        <w:bottom w:val="none" w:sz="0" w:space="0" w:color="auto"/>
        <w:right w:val="none" w:sz="0" w:space="0" w:color="auto"/>
      </w:divBdr>
    </w:div>
    <w:div w:id="1806923902">
      <w:bodyDiv w:val="1"/>
      <w:marLeft w:val="0"/>
      <w:marRight w:val="0"/>
      <w:marTop w:val="0"/>
      <w:marBottom w:val="0"/>
      <w:divBdr>
        <w:top w:val="none" w:sz="0" w:space="0" w:color="auto"/>
        <w:left w:val="none" w:sz="0" w:space="0" w:color="auto"/>
        <w:bottom w:val="none" w:sz="0" w:space="0" w:color="auto"/>
        <w:right w:val="none" w:sz="0" w:space="0" w:color="auto"/>
      </w:divBdr>
    </w:div>
    <w:div w:id="1813869135">
      <w:bodyDiv w:val="1"/>
      <w:marLeft w:val="0"/>
      <w:marRight w:val="0"/>
      <w:marTop w:val="0"/>
      <w:marBottom w:val="0"/>
      <w:divBdr>
        <w:top w:val="none" w:sz="0" w:space="0" w:color="auto"/>
        <w:left w:val="none" w:sz="0" w:space="0" w:color="auto"/>
        <w:bottom w:val="none" w:sz="0" w:space="0" w:color="auto"/>
        <w:right w:val="none" w:sz="0" w:space="0" w:color="auto"/>
      </w:divBdr>
    </w:div>
    <w:div w:id="1831559514">
      <w:bodyDiv w:val="1"/>
      <w:marLeft w:val="0"/>
      <w:marRight w:val="0"/>
      <w:marTop w:val="0"/>
      <w:marBottom w:val="0"/>
      <w:divBdr>
        <w:top w:val="none" w:sz="0" w:space="0" w:color="auto"/>
        <w:left w:val="none" w:sz="0" w:space="0" w:color="auto"/>
        <w:bottom w:val="none" w:sz="0" w:space="0" w:color="auto"/>
        <w:right w:val="none" w:sz="0" w:space="0" w:color="auto"/>
      </w:divBdr>
      <w:divsChild>
        <w:div w:id="1178041215">
          <w:marLeft w:val="0"/>
          <w:marRight w:val="0"/>
          <w:marTop w:val="0"/>
          <w:marBottom w:val="0"/>
          <w:divBdr>
            <w:top w:val="none" w:sz="0" w:space="0" w:color="auto"/>
            <w:left w:val="none" w:sz="0" w:space="0" w:color="auto"/>
            <w:bottom w:val="none" w:sz="0" w:space="0" w:color="auto"/>
            <w:right w:val="none" w:sz="0" w:space="0" w:color="auto"/>
          </w:divBdr>
          <w:divsChild>
            <w:div w:id="16858481">
              <w:marLeft w:val="0"/>
              <w:marRight w:val="0"/>
              <w:marTop w:val="0"/>
              <w:marBottom w:val="0"/>
              <w:divBdr>
                <w:top w:val="none" w:sz="0" w:space="0" w:color="auto"/>
                <w:left w:val="none" w:sz="0" w:space="0" w:color="auto"/>
                <w:bottom w:val="none" w:sz="0" w:space="0" w:color="auto"/>
                <w:right w:val="none" w:sz="0" w:space="0" w:color="auto"/>
              </w:divBdr>
            </w:div>
            <w:div w:id="80378907">
              <w:marLeft w:val="0"/>
              <w:marRight w:val="0"/>
              <w:marTop w:val="0"/>
              <w:marBottom w:val="0"/>
              <w:divBdr>
                <w:top w:val="none" w:sz="0" w:space="0" w:color="auto"/>
                <w:left w:val="none" w:sz="0" w:space="0" w:color="auto"/>
                <w:bottom w:val="none" w:sz="0" w:space="0" w:color="auto"/>
                <w:right w:val="none" w:sz="0" w:space="0" w:color="auto"/>
              </w:divBdr>
            </w:div>
            <w:div w:id="137040117">
              <w:marLeft w:val="0"/>
              <w:marRight w:val="0"/>
              <w:marTop w:val="0"/>
              <w:marBottom w:val="0"/>
              <w:divBdr>
                <w:top w:val="none" w:sz="0" w:space="0" w:color="auto"/>
                <w:left w:val="none" w:sz="0" w:space="0" w:color="auto"/>
                <w:bottom w:val="none" w:sz="0" w:space="0" w:color="auto"/>
                <w:right w:val="none" w:sz="0" w:space="0" w:color="auto"/>
              </w:divBdr>
            </w:div>
            <w:div w:id="338390930">
              <w:marLeft w:val="0"/>
              <w:marRight w:val="0"/>
              <w:marTop w:val="0"/>
              <w:marBottom w:val="0"/>
              <w:divBdr>
                <w:top w:val="none" w:sz="0" w:space="0" w:color="auto"/>
                <w:left w:val="none" w:sz="0" w:space="0" w:color="auto"/>
                <w:bottom w:val="none" w:sz="0" w:space="0" w:color="auto"/>
                <w:right w:val="none" w:sz="0" w:space="0" w:color="auto"/>
              </w:divBdr>
            </w:div>
            <w:div w:id="360522024">
              <w:marLeft w:val="0"/>
              <w:marRight w:val="0"/>
              <w:marTop w:val="0"/>
              <w:marBottom w:val="0"/>
              <w:divBdr>
                <w:top w:val="none" w:sz="0" w:space="0" w:color="auto"/>
                <w:left w:val="none" w:sz="0" w:space="0" w:color="auto"/>
                <w:bottom w:val="none" w:sz="0" w:space="0" w:color="auto"/>
                <w:right w:val="none" w:sz="0" w:space="0" w:color="auto"/>
              </w:divBdr>
            </w:div>
            <w:div w:id="480734977">
              <w:marLeft w:val="0"/>
              <w:marRight w:val="0"/>
              <w:marTop w:val="0"/>
              <w:marBottom w:val="0"/>
              <w:divBdr>
                <w:top w:val="none" w:sz="0" w:space="0" w:color="auto"/>
                <w:left w:val="none" w:sz="0" w:space="0" w:color="auto"/>
                <w:bottom w:val="none" w:sz="0" w:space="0" w:color="auto"/>
                <w:right w:val="none" w:sz="0" w:space="0" w:color="auto"/>
              </w:divBdr>
            </w:div>
            <w:div w:id="566300456">
              <w:marLeft w:val="0"/>
              <w:marRight w:val="0"/>
              <w:marTop w:val="0"/>
              <w:marBottom w:val="0"/>
              <w:divBdr>
                <w:top w:val="none" w:sz="0" w:space="0" w:color="auto"/>
                <w:left w:val="none" w:sz="0" w:space="0" w:color="auto"/>
                <w:bottom w:val="none" w:sz="0" w:space="0" w:color="auto"/>
                <w:right w:val="none" w:sz="0" w:space="0" w:color="auto"/>
              </w:divBdr>
            </w:div>
            <w:div w:id="637229320">
              <w:marLeft w:val="0"/>
              <w:marRight w:val="0"/>
              <w:marTop w:val="0"/>
              <w:marBottom w:val="0"/>
              <w:divBdr>
                <w:top w:val="none" w:sz="0" w:space="0" w:color="auto"/>
                <w:left w:val="none" w:sz="0" w:space="0" w:color="auto"/>
                <w:bottom w:val="none" w:sz="0" w:space="0" w:color="auto"/>
                <w:right w:val="none" w:sz="0" w:space="0" w:color="auto"/>
              </w:divBdr>
            </w:div>
            <w:div w:id="641273365">
              <w:marLeft w:val="0"/>
              <w:marRight w:val="0"/>
              <w:marTop w:val="0"/>
              <w:marBottom w:val="0"/>
              <w:divBdr>
                <w:top w:val="none" w:sz="0" w:space="0" w:color="auto"/>
                <w:left w:val="none" w:sz="0" w:space="0" w:color="auto"/>
                <w:bottom w:val="none" w:sz="0" w:space="0" w:color="auto"/>
                <w:right w:val="none" w:sz="0" w:space="0" w:color="auto"/>
              </w:divBdr>
            </w:div>
            <w:div w:id="663895999">
              <w:marLeft w:val="0"/>
              <w:marRight w:val="0"/>
              <w:marTop w:val="0"/>
              <w:marBottom w:val="0"/>
              <w:divBdr>
                <w:top w:val="none" w:sz="0" w:space="0" w:color="auto"/>
                <w:left w:val="none" w:sz="0" w:space="0" w:color="auto"/>
                <w:bottom w:val="none" w:sz="0" w:space="0" w:color="auto"/>
                <w:right w:val="none" w:sz="0" w:space="0" w:color="auto"/>
              </w:divBdr>
            </w:div>
            <w:div w:id="689336519">
              <w:marLeft w:val="0"/>
              <w:marRight w:val="0"/>
              <w:marTop w:val="0"/>
              <w:marBottom w:val="0"/>
              <w:divBdr>
                <w:top w:val="none" w:sz="0" w:space="0" w:color="auto"/>
                <w:left w:val="none" w:sz="0" w:space="0" w:color="auto"/>
                <w:bottom w:val="none" w:sz="0" w:space="0" w:color="auto"/>
                <w:right w:val="none" w:sz="0" w:space="0" w:color="auto"/>
              </w:divBdr>
            </w:div>
            <w:div w:id="702287347">
              <w:marLeft w:val="0"/>
              <w:marRight w:val="0"/>
              <w:marTop w:val="0"/>
              <w:marBottom w:val="0"/>
              <w:divBdr>
                <w:top w:val="none" w:sz="0" w:space="0" w:color="auto"/>
                <w:left w:val="none" w:sz="0" w:space="0" w:color="auto"/>
                <w:bottom w:val="none" w:sz="0" w:space="0" w:color="auto"/>
                <w:right w:val="none" w:sz="0" w:space="0" w:color="auto"/>
              </w:divBdr>
            </w:div>
            <w:div w:id="797339327">
              <w:marLeft w:val="0"/>
              <w:marRight w:val="0"/>
              <w:marTop w:val="0"/>
              <w:marBottom w:val="0"/>
              <w:divBdr>
                <w:top w:val="none" w:sz="0" w:space="0" w:color="auto"/>
                <w:left w:val="none" w:sz="0" w:space="0" w:color="auto"/>
                <w:bottom w:val="none" w:sz="0" w:space="0" w:color="auto"/>
                <w:right w:val="none" w:sz="0" w:space="0" w:color="auto"/>
              </w:divBdr>
            </w:div>
            <w:div w:id="800002953">
              <w:marLeft w:val="0"/>
              <w:marRight w:val="0"/>
              <w:marTop w:val="0"/>
              <w:marBottom w:val="0"/>
              <w:divBdr>
                <w:top w:val="none" w:sz="0" w:space="0" w:color="auto"/>
                <w:left w:val="none" w:sz="0" w:space="0" w:color="auto"/>
                <w:bottom w:val="none" w:sz="0" w:space="0" w:color="auto"/>
                <w:right w:val="none" w:sz="0" w:space="0" w:color="auto"/>
              </w:divBdr>
            </w:div>
            <w:div w:id="803617582">
              <w:marLeft w:val="0"/>
              <w:marRight w:val="0"/>
              <w:marTop w:val="0"/>
              <w:marBottom w:val="0"/>
              <w:divBdr>
                <w:top w:val="none" w:sz="0" w:space="0" w:color="auto"/>
                <w:left w:val="none" w:sz="0" w:space="0" w:color="auto"/>
                <w:bottom w:val="none" w:sz="0" w:space="0" w:color="auto"/>
                <w:right w:val="none" w:sz="0" w:space="0" w:color="auto"/>
              </w:divBdr>
            </w:div>
            <w:div w:id="823012359">
              <w:marLeft w:val="0"/>
              <w:marRight w:val="0"/>
              <w:marTop w:val="0"/>
              <w:marBottom w:val="0"/>
              <w:divBdr>
                <w:top w:val="none" w:sz="0" w:space="0" w:color="auto"/>
                <w:left w:val="none" w:sz="0" w:space="0" w:color="auto"/>
                <w:bottom w:val="none" w:sz="0" w:space="0" w:color="auto"/>
                <w:right w:val="none" w:sz="0" w:space="0" w:color="auto"/>
              </w:divBdr>
            </w:div>
            <w:div w:id="864564222">
              <w:marLeft w:val="0"/>
              <w:marRight w:val="0"/>
              <w:marTop w:val="0"/>
              <w:marBottom w:val="0"/>
              <w:divBdr>
                <w:top w:val="none" w:sz="0" w:space="0" w:color="auto"/>
                <w:left w:val="none" w:sz="0" w:space="0" w:color="auto"/>
                <w:bottom w:val="none" w:sz="0" w:space="0" w:color="auto"/>
                <w:right w:val="none" w:sz="0" w:space="0" w:color="auto"/>
              </w:divBdr>
            </w:div>
            <w:div w:id="908729473">
              <w:marLeft w:val="0"/>
              <w:marRight w:val="0"/>
              <w:marTop w:val="0"/>
              <w:marBottom w:val="0"/>
              <w:divBdr>
                <w:top w:val="none" w:sz="0" w:space="0" w:color="auto"/>
                <w:left w:val="none" w:sz="0" w:space="0" w:color="auto"/>
                <w:bottom w:val="none" w:sz="0" w:space="0" w:color="auto"/>
                <w:right w:val="none" w:sz="0" w:space="0" w:color="auto"/>
              </w:divBdr>
            </w:div>
            <w:div w:id="943390905">
              <w:marLeft w:val="0"/>
              <w:marRight w:val="0"/>
              <w:marTop w:val="0"/>
              <w:marBottom w:val="0"/>
              <w:divBdr>
                <w:top w:val="none" w:sz="0" w:space="0" w:color="auto"/>
                <w:left w:val="none" w:sz="0" w:space="0" w:color="auto"/>
                <w:bottom w:val="none" w:sz="0" w:space="0" w:color="auto"/>
                <w:right w:val="none" w:sz="0" w:space="0" w:color="auto"/>
              </w:divBdr>
            </w:div>
            <w:div w:id="1132941718">
              <w:marLeft w:val="0"/>
              <w:marRight w:val="0"/>
              <w:marTop w:val="0"/>
              <w:marBottom w:val="0"/>
              <w:divBdr>
                <w:top w:val="none" w:sz="0" w:space="0" w:color="auto"/>
                <w:left w:val="none" w:sz="0" w:space="0" w:color="auto"/>
                <w:bottom w:val="none" w:sz="0" w:space="0" w:color="auto"/>
                <w:right w:val="none" w:sz="0" w:space="0" w:color="auto"/>
              </w:divBdr>
            </w:div>
            <w:div w:id="1135219321">
              <w:marLeft w:val="0"/>
              <w:marRight w:val="0"/>
              <w:marTop w:val="0"/>
              <w:marBottom w:val="0"/>
              <w:divBdr>
                <w:top w:val="none" w:sz="0" w:space="0" w:color="auto"/>
                <w:left w:val="none" w:sz="0" w:space="0" w:color="auto"/>
                <w:bottom w:val="none" w:sz="0" w:space="0" w:color="auto"/>
                <w:right w:val="none" w:sz="0" w:space="0" w:color="auto"/>
              </w:divBdr>
            </w:div>
            <w:div w:id="1268729981">
              <w:marLeft w:val="0"/>
              <w:marRight w:val="0"/>
              <w:marTop w:val="0"/>
              <w:marBottom w:val="0"/>
              <w:divBdr>
                <w:top w:val="none" w:sz="0" w:space="0" w:color="auto"/>
                <w:left w:val="none" w:sz="0" w:space="0" w:color="auto"/>
                <w:bottom w:val="none" w:sz="0" w:space="0" w:color="auto"/>
                <w:right w:val="none" w:sz="0" w:space="0" w:color="auto"/>
              </w:divBdr>
            </w:div>
            <w:div w:id="1346244423">
              <w:marLeft w:val="0"/>
              <w:marRight w:val="0"/>
              <w:marTop w:val="0"/>
              <w:marBottom w:val="0"/>
              <w:divBdr>
                <w:top w:val="none" w:sz="0" w:space="0" w:color="auto"/>
                <w:left w:val="none" w:sz="0" w:space="0" w:color="auto"/>
                <w:bottom w:val="none" w:sz="0" w:space="0" w:color="auto"/>
                <w:right w:val="none" w:sz="0" w:space="0" w:color="auto"/>
              </w:divBdr>
            </w:div>
            <w:div w:id="1395196347">
              <w:marLeft w:val="0"/>
              <w:marRight w:val="0"/>
              <w:marTop w:val="0"/>
              <w:marBottom w:val="0"/>
              <w:divBdr>
                <w:top w:val="none" w:sz="0" w:space="0" w:color="auto"/>
                <w:left w:val="none" w:sz="0" w:space="0" w:color="auto"/>
                <w:bottom w:val="none" w:sz="0" w:space="0" w:color="auto"/>
                <w:right w:val="none" w:sz="0" w:space="0" w:color="auto"/>
              </w:divBdr>
            </w:div>
            <w:div w:id="1429079637">
              <w:marLeft w:val="0"/>
              <w:marRight w:val="0"/>
              <w:marTop w:val="0"/>
              <w:marBottom w:val="0"/>
              <w:divBdr>
                <w:top w:val="none" w:sz="0" w:space="0" w:color="auto"/>
                <w:left w:val="none" w:sz="0" w:space="0" w:color="auto"/>
                <w:bottom w:val="none" w:sz="0" w:space="0" w:color="auto"/>
                <w:right w:val="none" w:sz="0" w:space="0" w:color="auto"/>
              </w:divBdr>
            </w:div>
            <w:div w:id="1494905799">
              <w:marLeft w:val="0"/>
              <w:marRight w:val="0"/>
              <w:marTop w:val="0"/>
              <w:marBottom w:val="0"/>
              <w:divBdr>
                <w:top w:val="none" w:sz="0" w:space="0" w:color="auto"/>
                <w:left w:val="none" w:sz="0" w:space="0" w:color="auto"/>
                <w:bottom w:val="none" w:sz="0" w:space="0" w:color="auto"/>
                <w:right w:val="none" w:sz="0" w:space="0" w:color="auto"/>
              </w:divBdr>
            </w:div>
            <w:div w:id="1688168250">
              <w:marLeft w:val="0"/>
              <w:marRight w:val="0"/>
              <w:marTop w:val="0"/>
              <w:marBottom w:val="0"/>
              <w:divBdr>
                <w:top w:val="none" w:sz="0" w:space="0" w:color="auto"/>
                <w:left w:val="none" w:sz="0" w:space="0" w:color="auto"/>
                <w:bottom w:val="none" w:sz="0" w:space="0" w:color="auto"/>
                <w:right w:val="none" w:sz="0" w:space="0" w:color="auto"/>
              </w:divBdr>
            </w:div>
            <w:div w:id="1757751865">
              <w:marLeft w:val="0"/>
              <w:marRight w:val="0"/>
              <w:marTop w:val="0"/>
              <w:marBottom w:val="0"/>
              <w:divBdr>
                <w:top w:val="none" w:sz="0" w:space="0" w:color="auto"/>
                <w:left w:val="none" w:sz="0" w:space="0" w:color="auto"/>
                <w:bottom w:val="none" w:sz="0" w:space="0" w:color="auto"/>
                <w:right w:val="none" w:sz="0" w:space="0" w:color="auto"/>
              </w:divBdr>
            </w:div>
            <w:div w:id="1763603640">
              <w:marLeft w:val="0"/>
              <w:marRight w:val="0"/>
              <w:marTop w:val="0"/>
              <w:marBottom w:val="0"/>
              <w:divBdr>
                <w:top w:val="none" w:sz="0" w:space="0" w:color="auto"/>
                <w:left w:val="none" w:sz="0" w:space="0" w:color="auto"/>
                <w:bottom w:val="none" w:sz="0" w:space="0" w:color="auto"/>
                <w:right w:val="none" w:sz="0" w:space="0" w:color="auto"/>
              </w:divBdr>
            </w:div>
            <w:div w:id="1812358571">
              <w:marLeft w:val="0"/>
              <w:marRight w:val="0"/>
              <w:marTop w:val="0"/>
              <w:marBottom w:val="0"/>
              <w:divBdr>
                <w:top w:val="none" w:sz="0" w:space="0" w:color="auto"/>
                <w:left w:val="none" w:sz="0" w:space="0" w:color="auto"/>
                <w:bottom w:val="none" w:sz="0" w:space="0" w:color="auto"/>
                <w:right w:val="none" w:sz="0" w:space="0" w:color="auto"/>
              </w:divBdr>
            </w:div>
            <w:div w:id="1835534066">
              <w:marLeft w:val="0"/>
              <w:marRight w:val="0"/>
              <w:marTop w:val="0"/>
              <w:marBottom w:val="0"/>
              <w:divBdr>
                <w:top w:val="none" w:sz="0" w:space="0" w:color="auto"/>
                <w:left w:val="none" w:sz="0" w:space="0" w:color="auto"/>
                <w:bottom w:val="none" w:sz="0" w:space="0" w:color="auto"/>
                <w:right w:val="none" w:sz="0" w:space="0" w:color="auto"/>
              </w:divBdr>
            </w:div>
            <w:div w:id="1943876216">
              <w:marLeft w:val="0"/>
              <w:marRight w:val="0"/>
              <w:marTop w:val="0"/>
              <w:marBottom w:val="0"/>
              <w:divBdr>
                <w:top w:val="none" w:sz="0" w:space="0" w:color="auto"/>
                <w:left w:val="none" w:sz="0" w:space="0" w:color="auto"/>
                <w:bottom w:val="none" w:sz="0" w:space="0" w:color="auto"/>
                <w:right w:val="none" w:sz="0" w:space="0" w:color="auto"/>
              </w:divBdr>
            </w:div>
            <w:div w:id="2035300641">
              <w:marLeft w:val="0"/>
              <w:marRight w:val="0"/>
              <w:marTop w:val="0"/>
              <w:marBottom w:val="0"/>
              <w:divBdr>
                <w:top w:val="none" w:sz="0" w:space="0" w:color="auto"/>
                <w:left w:val="none" w:sz="0" w:space="0" w:color="auto"/>
                <w:bottom w:val="none" w:sz="0" w:space="0" w:color="auto"/>
                <w:right w:val="none" w:sz="0" w:space="0" w:color="auto"/>
              </w:divBdr>
            </w:div>
            <w:div w:id="2053536239">
              <w:marLeft w:val="0"/>
              <w:marRight w:val="0"/>
              <w:marTop w:val="0"/>
              <w:marBottom w:val="0"/>
              <w:divBdr>
                <w:top w:val="none" w:sz="0" w:space="0" w:color="auto"/>
                <w:left w:val="none" w:sz="0" w:space="0" w:color="auto"/>
                <w:bottom w:val="none" w:sz="0" w:space="0" w:color="auto"/>
                <w:right w:val="none" w:sz="0" w:space="0" w:color="auto"/>
              </w:divBdr>
            </w:div>
            <w:div w:id="2102990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241775">
      <w:bodyDiv w:val="1"/>
      <w:marLeft w:val="0"/>
      <w:marRight w:val="0"/>
      <w:marTop w:val="0"/>
      <w:marBottom w:val="0"/>
      <w:divBdr>
        <w:top w:val="none" w:sz="0" w:space="0" w:color="auto"/>
        <w:left w:val="none" w:sz="0" w:space="0" w:color="auto"/>
        <w:bottom w:val="none" w:sz="0" w:space="0" w:color="auto"/>
        <w:right w:val="none" w:sz="0" w:space="0" w:color="auto"/>
      </w:divBdr>
    </w:div>
    <w:div w:id="1902012209">
      <w:bodyDiv w:val="1"/>
      <w:marLeft w:val="0"/>
      <w:marRight w:val="0"/>
      <w:marTop w:val="0"/>
      <w:marBottom w:val="0"/>
      <w:divBdr>
        <w:top w:val="none" w:sz="0" w:space="0" w:color="auto"/>
        <w:left w:val="none" w:sz="0" w:space="0" w:color="auto"/>
        <w:bottom w:val="none" w:sz="0" w:space="0" w:color="auto"/>
        <w:right w:val="none" w:sz="0" w:space="0" w:color="auto"/>
      </w:divBdr>
      <w:divsChild>
        <w:div w:id="1410346520">
          <w:marLeft w:val="432"/>
          <w:marRight w:val="0"/>
          <w:marTop w:val="125"/>
          <w:marBottom w:val="0"/>
          <w:divBdr>
            <w:top w:val="none" w:sz="0" w:space="0" w:color="auto"/>
            <w:left w:val="none" w:sz="0" w:space="0" w:color="auto"/>
            <w:bottom w:val="none" w:sz="0" w:space="0" w:color="auto"/>
            <w:right w:val="none" w:sz="0" w:space="0" w:color="auto"/>
          </w:divBdr>
        </w:div>
      </w:divsChild>
    </w:div>
    <w:div w:id="1913734245">
      <w:bodyDiv w:val="1"/>
      <w:marLeft w:val="0"/>
      <w:marRight w:val="0"/>
      <w:marTop w:val="0"/>
      <w:marBottom w:val="0"/>
      <w:divBdr>
        <w:top w:val="none" w:sz="0" w:space="0" w:color="auto"/>
        <w:left w:val="none" w:sz="0" w:space="0" w:color="auto"/>
        <w:bottom w:val="none" w:sz="0" w:space="0" w:color="auto"/>
        <w:right w:val="none" w:sz="0" w:space="0" w:color="auto"/>
      </w:divBdr>
    </w:div>
    <w:div w:id="1951815532">
      <w:bodyDiv w:val="1"/>
      <w:marLeft w:val="0"/>
      <w:marRight w:val="0"/>
      <w:marTop w:val="0"/>
      <w:marBottom w:val="0"/>
      <w:divBdr>
        <w:top w:val="none" w:sz="0" w:space="0" w:color="auto"/>
        <w:left w:val="none" w:sz="0" w:space="0" w:color="auto"/>
        <w:bottom w:val="none" w:sz="0" w:space="0" w:color="auto"/>
        <w:right w:val="none" w:sz="0" w:space="0" w:color="auto"/>
      </w:divBdr>
    </w:div>
    <w:div w:id="1953438615">
      <w:bodyDiv w:val="1"/>
      <w:marLeft w:val="0"/>
      <w:marRight w:val="0"/>
      <w:marTop w:val="0"/>
      <w:marBottom w:val="0"/>
      <w:divBdr>
        <w:top w:val="none" w:sz="0" w:space="0" w:color="auto"/>
        <w:left w:val="none" w:sz="0" w:space="0" w:color="auto"/>
        <w:bottom w:val="none" w:sz="0" w:space="0" w:color="auto"/>
        <w:right w:val="none" w:sz="0" w:space="0" w:color="auto"/>
      </w:divBdr>
      <w:divsChild>
        <w:div w:id="306322677">
          <w:marLeft w:val="0"/>
          <w:marRight w:val="0"/>
          <w:marTop w:val="0"/>
          <w:marBottom w:val="0"/>
          <w:divBdr>
            <w:top w:val="none" w:sz="0" w:space="0" w:color="auto"/>
            <w:left w:val="none" w:sz="0" w:space="0" w:color="auto"/>
            <w:bottom w:val="none" w:sz="0" w:space="0" w:color="auto"/>
            <w:right w:val="none" w:sz="0" w:space="0" w:color="auto"/>
          </w:divBdr>
        </w:div>
        <w:div w:id="1022130191">
          <w:marLeft w:val="0"/>
          <w:marRight w:val="0"/>
          <w:marTop w:val="0"/>
          <w:marBottom w:val="0"/>
          <w:divBdr>
            <w:top w:val="none" w:sz="0" w:space="0" w:color="auto"/>
            <w:left w:val="none" w:sz="0" w:space="0" w:color="auto"/>
            <w:bottom w:val="none" w:sz="0" w:space="0" w:color="auto"/>
            <w:right w:val="none" w:sz="0" w:space="0" w:color="auto"/>
          </w:divBdr>
        </w:div>
      </w:divsChild>
    </w:div>
    <w:div w:id="1953517107">
      <w:bodyDiv w:val="1"/>
      <w:marLeft w:val="0"/>
      <w:marRight w:val="0"/>
      <w:marTop w:val="0"/>
      <w:marBottom w:val="0"/>
      <w:divBdr>
        <w:top w:val="none" w:sz="0" w:space="0" w:color="auto"/>
        <w:left w:val="none" w:sz="0" w:space="0" w:color="auto"/>
        <w:bottom w:val="none" w:sz="0" w:space="0" w:color="auto"/>
        <w:right w:val="none" w:sz="0" w:space="0" w:color="auto"/>
      </w:divBdr>
    </w:div>
    <w:div w:id="1965498741">
      <w:bodyDiv w:val="1"/>
      <w:marLeft w:val="0"/>
      <w:marRight w:val="0"/>
      <w:marTop w:val="0"/>
      <w:marBottom w:val="0"/>
      <w:divBdr>
        <w:top w:val="none" w:sz="0" w:space="0" w:color="auto"/>
        <w:left w:val="none" w:sz="0" w:space="0" w:color="auto"/>
        <w:bottom w:val="none" w:sz="0" w:space="0" w:color="auto"/>
        <w:right w:val="none" w:sz="0" w:space="0" w:color="auto"/>
      </w:divBdr>
    </w:div>
    <w:div w:id="1974820946">
      <w:bodyDiv w:val="1"/>
      <w:marLeft w:val="0"/>
      <w:marRight w:val="0"/>
      <w:marTop w:val="0"/>
      <w:marBottom w:val="0"/>
      <w:divBdr>
        <w:top w:val="none" w:sz="0" w:space="0" w:color="auto"/>
        <w:left w:val="none" w:sz="0" w:space="0" w:color="auto"/>
        <w:bottom w:val="none" w:sz="0" w:space="0" w:color="auto"/>
        <w:right w:val="none" w:sz="0" w:space="0" w:color="auto"/>
      </w:divBdr>
    </w:div>
    <w:div w:id="1986549629">
      <w:bodyDiv w:val="1"/>
      <w:marLeft w:val="0"/>
      <w:marRight w:val="0"/>
      <w:marTop w:val="0"/>
      <w:marBottom w:val="0"/>
      <w:divBdr>
        <w:top w:val="none" w:sz="0" w:space="0" w:color="auto"/>
        <w:left w:val="none" w:sz="0" w:space="0" w:color="auto"/>
        <w:bottom w:val="none" w:sz="0" w:space="0" w:color="auto"/>
        <w:right w:val="none" w:sz="0" w:space="0" w:color="auto"/>
      </w:divBdr>
    </w:div>
    <w:div w:id="1994210771">
      <w:bodyDiv w:val="1"/>
      <w:marLeft w:val="0"/>
      <w:marRight w:val="0"/>
      <w:marTop w:val="0"/>
      <w:marBottom w:val="0"/>
      <w:divBdr>
        <w:top w:val="none" w:sz="0" w:space="0" w:color="auto"/>
        <w:left w:val="none" w:sz="0" w:space="0" w:color="auto"/>
        <w:bottom w:val="none" w:sz="0" w:space="0" w:color="auto"/>
        <w:right w:val="none" w:sz="0" w:space="0" w:color="auto"/>
      </w:divBdr>
    </w:div>
    <w:div w:id="2022317208">
      <w:bodyDiv w:val="1"/>
      <w:marLeft w:val="0"/>
      <w:marRight w:val="0"/>
      <w:marTop w:val="0"/>
      <w:marBottom w:val="0"/>
      <w:divBdr>
        <w:top w:val="none" w:sz="0" w:space="0" w:color="auto"/>
        <w:left w:val="none" w:sz="0" w:space="0" w:color="auto"/>
        <w:bottom w:val="none" w:sz="0" w:space="0" w:color="auto"/>
        <w:right w:val="none" w:sz="0" w:space="0" w:color="auto"/>
      </w:divBdr>
    </w:div>
    <w:div w:id="2042630720">
      <w:bodyDiv w:val="1"/>
      <w:marLeft w:val="0"/>
      <w:marRight w:val="0"/>
      <w:marTop w:val="0"/>
      <w:marBottom w:val="0"/>
      <w:divBdr>
        <w:top w:val="none" w:sz="0" w:space="0" w:color="auto"/>
        <w:left w:val="none" w:sz="0" w:space="0" w:color="auto"/>
        <w:bottom w:val="none" w:sz="0" w:space="0" w:color="auto"/>
        <w:right w:val="none" w:sz="0" w:space="0" w:color="auto"/>
      </w:divBdr>
    </w:div>
    <w:div w:id="2057771541">
      <w:bodyDiv w:val="1"/>
      <w:marLeft w:val="0"/>
      <w:marRight w:val="0"/>
      <w:marTop w:val="0"/>
      <w:marBottom w:val="0"/>
      <w:divBdr>
        <w:top w:val="none" w:sz="0" w:space="0" w:color="auto"/>
        <w:left w:val="none" w:sz="0" w:space="0" w:color="auto"/>
        <w:bottom w:val="none" w:sz="0" w:space="0" w:color="auto"/>
        <w:right w:val="none" w:sz="0" w:space="0" w:color="auto"/>
      </w:divBdr>
    </w:div>
    <w:div w:id="2059426119">
      <w:bodyDiv w:val="1"/>
      <w:marLeft w:val="0"/>
      <w:marRight w:val="0"/>
      <w:marTop w:val="0"/>
      <w:marBottom w:val="0"/>
      <w:divBdr>
        <w:top w:val="none" w:sz="0" w:space="0" w:color="auto"/>
        <w:left w:val="none" w:sz="0" w:space="0" w:color="auto"/>
        <w:bottom w:val="none" w:sz="0" w:space="0" w:color="auto"/>
        <w:right w:val="none" w:sz="0" w:space="0" w:color="auto"/>
      </w:divBdr>
    </w:div>
    <w:div w:id="2083940509">
      <w:bodyDiv w:val="1"/>
      <w:marLeft w:val="0"/>
      <w:marRight w:val="0"/>
      <w:marTop w:val="0"/>
      <w:marBottom w:val="0"/>
      <w:divBdr>
        <w:top w:val="none" w:sz="0" w:space="0" w:color="auto"/>
        <w:left w:val="none" w:sz="0" w:space="0" w:color="auto"/>
        <w:bottom w:val="none" w:sz="0" w:space="0" w:color="auto"/>
        <w:right w:val="none" w:sz="0" w:space="0" w:color="auto"/>
      </w:divBdr>
    </w:div>
    <w:div w:id="2113501921">
      <w:bodyDiv w:val="1"/>
      <w:marLeft w:val="0"/>
      <w:marRight w:val="0"/>
      <w:marTop w:val="0"/>
      <w:marBottom w:val="0"/>
      <w:divBdr>
        <w:top w:val="none" w:sz="0" w:space="0" w:color="auto"/>
        <w:left w:val="none" w:sz="0" w:space="0" w:color="auto"/>
        <w:bottom w:val="none" w:sz="0" w:space="0" w:color="auto"/>
        <w:right w:val="none" w:sz="0" w:space="0" w:color="auto"/>
      </w:divBdr>
    </w:div>
    <w:div w:id="2118018321">
      <w:bodyDiv w:val="1"/>
      <w:marLeft w:val="0"/>
      <w:marRight w:val="0"/>
      <w:marTop w:val="0"/>
      <w:marBottom w:val="0"/>
      <w:divBdr>
        <w:top w:val="none" w:sz="0" w:space="0" w:color="auto"/>
        <w:left w:val="none" w:sz="0" w:space="0" w:color="auto"/>
        <w:bottom w:val="none" w:sz="0" w:space="0" w:color="auto"/>
        <w:right w:val="none" w:sz="0" w:space="0" w:color="auto"/>
      </w:divBdr>
      <w:divsChild>
        <w:div w:id="295719698">
          <w:marLeft w:val="0"/>
          <w:marRight w:val="0"/>
          <w:marTop w:val="0"/>
          <w:marBottom w:val="0"/>
          <w:divBdr>
            <w:top w:val="none" w:sz="0" w:space="0" w:color="auto"/>
            <w:left w:val="none" w:sz="0" w:space="0" w:color="auto"/>
            <w:bottom w:val="none" w:sz="0" w:space="0" w:color="auto"/>
            <w:right w:val="none" w:sz="0" w:space="0" w:color="auto"/>
          </w:divBdr>
        </w:div>
      </w:divsChild>
    </w:div>
    <w:div w:id="2121414030">
      <w:bodyDiv w:val="1"/>
      <w:marLeft w:val="0"/>
      <w:marRight w:val="0"/>
      <w:marTop w:val="0"/>
      <w:marBottom w:val="0"/>
      <w:divBdr>
        <w:top w:val="none" w:sz="0" w:space="0" w:color="auto"/>
        <w:left w:val="none" w:sz="0" w:space="0" w:color="auto"/>
        <w:bottom w:val="none" w:sz="0" w:space="0" w:color="auto"/>
        <w:right w:val="none" w:sz="0" w:space="0" w:color="auto"/>
      </w:divBdr>
    </w:div>
    <w:div w:id="2129079883">
      <w:bodyDiv w:val="1"/>
      <w:marLeft w:val="0"/>
      <w:marRight w:val="0"/>
      <w:marTop w:val="0"/>
      <w:marBottom w:val="0"/>
      <w:divBdr>
        <w:top w:val="none" w:sz="0" w:space="0" w:color="auto"/>
        <w:left w:val="none" w:sz="0" w:space="0" w:color="auto"/>
        <w:bottom w:val="none" w:sz="0" w:space="0" w:color="auto"/>
        <w:right w:val="none" w:sz="0" w:space="0" w:color="auto"/>
      </w:divBdr>
    </w:div>
    <w:div w:id="2137872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n.wikipedia.org/wiki/Gelatin" TargetMode="External"/><Relationship Id="rId299" Type="http://schemas.openxmlformats.org/officeDocument/2006/relationships/hyperlink" Target="https://en.wikipedia.org/w/index.php?title=Proteose_peptone&amp;action=edit&amp;redlink=1" TargetMode="External"/><Relationship Id="rId21" Type="http://schemas.openxmlformats.org/officeDocument/2006/relationships/hyperlink" Target="http://en.wikipedia.org/wiki/Biopsy" TargetMode="External"/><Relationship Id="rId63" Type="http://schemas.openxmlformats.org/officeDocument/2006/relationships/hyperlink" Target="https://en.wikipedia.org/wiki/Animal" TargetMode="External"/><Relationship Id="rId159" Type="http://schemas.openxmlformats.org/officeDocument/2006/relationships/hyperlink" Target="https://en.wikipedia.org/wiki/Francisella_tularensis" TargetMode="External"/><Relationship Id="rId324" Type="http://schemas.openxmlformats.org/officeDocument/2006/relationships/hyperlink" Target="https://www.researchgate.net/deref/http%3A%2F%2Flib.dr.iastate.edu%2Fcgi%2Fviewcontent.cgi%3Farticle%3D4800%26context%3Detd%26sei-redir%3D1%26referer%3Dhttp%253A%252F%252Fcse.google.com%252Fcse%253Fcx%253Dpartner-pub-2698861478625135%253A7463904445%2526ie%253DUTF-8%2526q%253DBBM%23search%3D%2522BBM%2522" TargetMode="External"/><Relationship Id="rId366" Type="http://schemas.openxmlformats.org/officeDocument/2006/relationships/image" Target="media/image59.emf"/><Relationship Id="rId531" Type="http://schemas.openxmlformats.org/officeDocument/2006/relationships/image" Target="media/image139.png"/><Relationship Id="rId573" Type="http://schemas.openxmlformats.org/officeDocument/2006/relationships/image" Target="media/image143.gif"/><Relationship Id="rId629" Type="http://schemas.openxmlformats.org/officeDocument/2006/relationships/image" Target="media/image162.jpeg"/><Relationship Id="rId170" Type="http://schemas.openxmlformats.org/officeDocument/2006/relationships/hyperlink" Target="https://en.wikipedia.org/wiki/Protonema" TargetMode="External"/><Relationship Id="rId226" Type="http://schemas.openxmlformats.org/officeDocument/2006/relationships/hyperlink" Target="https://en.wikipedia.org/wiki/Mass_concentration_%28chemistry%29" TargetMode="External"/><Relationship Id="rId433" Type="http://schemas.openxmlformats.org/officeDocument/2006/relationships/image" Target="media/image113.jpeg"/><Relationship Id="rId268" Type="http://schemas.openxmlformats.org/officeDocument/2006/relationships/hyperlink" Target="https://en.wikipedia.org/wiki/Nitrogen" TargetMode="External"/><Relationship Id="rId475" Type="http://schemas.openxmlformats.org/officeDocument/2006/relationships/hyperlink" Target="https://en.wikipedia.org/wiki/Bicarbonate" TargetMode="External"/><Relationship Id="rId32" Type="http://schemas.openxmlformats.org/officeDocument/2006/relationships/hyperlink" Target="https://opsdiagnostics.com/Freeze-Drying-Reagents/Microbial-Freeze-Drying-Buffer-Filter-Sterilized-p355.html" TargetMode="External"/><Relationship Id="rId74" Type="http://schemas.openxmlformats.org/officeDocument/2006/relationships/hyperlink" Target="https://en.wikipedia.org/wiki/Rhododendron_ferrugineum" TargetMode="External"/><Relationship Id="rId128" Type="http://schemas.openxmlformats.org/officeDocument/2006/relationships/hyperlink" Target="https://en.wikipedia.org/wiki/Galactose" TargetMode="External"/><Relationship Id="rId335" Type="http://schemas.openxmlformats.org/officeDocument/2006/relationships/image" Target="media/image28.emf"/><Relationship Id="rId377" Type="http://schemas.openxmlformats.org/officeDocument/2006/relationships/image" Target="media/image70.emf"/><Relationship Id="rId500" Type="http://schemas.openxmlformats.org/officeDocument/2006/relationships/hyperlink" Target="https://sk.wikipedia.org/wiki/Anorganick%C3%A1_ch%C3%A9mia" TargetMode="External"/><Relationship Id="rId542" Type="http://schemas.openxmlformats.org/officeDocument/2006/relationships/hyperlink" Target="https://sk.wikipedia.org/wiki/Alkohol" TargetMode="External"/><Relationship Id="rId584" Type="http://schemas.openxmlformats.org/officeDocument/2006/relationships/hyperlink" Target="https://en.wikipedia.org/wiki/Naked_eye" TargetMode="External"/><Relationship Id="rId5" Type="http://schemas.openxmlformats.org/officeDocument/2006/relationships/webSettings" Target="webSettings.xml"/><Relationship Id="rId181" Type="http://schemas.openxmlformats.org/officeDocument/2006/relationships/hyperlink" Target="https://en.wikipedia.org/wiki/Agar_plate" TargetMode="External"/><Relationship Id="rId237" Type="http://schemas.openxmlformats.org/officeDocument/2006/relationships/hyperlink" Target="https://en.wikipedia.org/wiki/Yeast_extract" TargetMode="External"/><Relationship Id="rId402" Type="http://schemas.openxmlformats.org/officeDocument/2006/relationships/image" Target="media/image90.emf"/><Relationship Id="rId279" Type="http://schemas.openxmlformats.org/officeDocument/2006/relationships/hyperlink" Target="https://en.wikipedia.org/wiki/Growth_medium" TargetMode="External"/><Relationship Id="rId444" Type="http://schemas.openxmlformats.org/officeDocument/2006/relationships/hyperlink" Target="http://www.wikiskripta.eu/w/Corynebacterium_diphtheriae" TargetMode="External"/><Relationship Id="rId486" Type="http://schemas.openxmlformats.org/officeDocument/2006/relationships/hyperlink" Target="https://cs.wikipedia.org/wiki/Vod%C3%ADk" TargetMode="External"/><Relationship Id="rId43" Type="http://schemas.openxmlformats.org/officeDocument/2006/relationships/hyperlink" Target="https://en.wikipedia.org/wiki/Nucleation" TargetMode="External"/><Relationship Id="rId139" Type="http://schemas.openxmlformats.org/officeDocument/2006/relationships/hyperlink" Target="https://en.wikipedia.org/wiki/Growth_medium" TargetMode="External"/><Relationship Id="rId290" Type="http://schemas.openxmlformats.org/officeDocument/2006/relationships/hyperlink" Target="https://en.wikipedia.org/wiki/Bacillus_%28shape%29" TargetMode="External"/><Relationship Id="rId304" Type="http://schemas.openxmlformats.org/officeDocument/2006/relationships/hyperlink" Target="https://en.wikipedia.org/wiki/Crystal_violet" TargetMode="External"/><Relationship Id="rId346" Type="http://schemas.openxmlformats.org/officeDocument/2006/relationships/image" Target="media/image39.emf"/><Relationship Id="rId388" Type="http://schemas.openxmlformats.org/officeDocument/2006/relationships/image" Target="media/image81.emf"/><Relationship Id="rId511" Type="http://schemas.openxmlformats.org/officeDocument/2006/relationships/image" Target="media/image128.jpeg"/><Relationship Id="rId553" Type="http://schemas.openxmlformats.org/officeDocument/2006/relationships/hyperlink" Target="https://sk.wikipedia.org/w/index.php?title=Kongo%C4%8Derve%C5%88&amp;action=edit&amp;redlink=1" TargetMode="External"/><Relationship Id="rId609" Type="http://schemas.openxmlformats.org/officeDocument/2006/relationships/hyperlink" Target="https://en.wikipedia.org/wiki/Reflectivity" TargetMode="External"/><Relationship Id="rId85" Type="http://schemas.openxmlformats.org/officeDocument/2006/relationships/hyperlink" Target="https://en.wikipedia.org/wiki/Agarophyte" TargetMode="External"/><Relationship Id="rId150" Type="http://schemas.openxmlformats.org/officeDocument/2006/relationships/hyperlink" Target="https://en.wikipedia.org/wiki/Escherichia_coli" TargetMode="External"/><Relationship Id="rId192" Type="http://schemas.openxmlformats.org/officeDocument/2006/relationships/hyperlink" Target="https://en.wikipedia.org/wiki/Colloid" TargetMode="External"/><Relationship Id="rId206" Type="http://schemas.openxmlformats.org/officeDocument/2006/relationships/hyperlink" Target="https://en.wikipedia.org/wiki/Salt" TargetMode="External"/><Relationship Id="rId413" Type="http://schemas.openxmlformats.org/officeDocument/2006/relationships/image" Target="media/image101.emf"/><Relationship Id="rId595" Type="http://schemas.openxmlformats.org/officeDocument/2006/relationships/hyperlink" Target="https://en.wikipedia.org/wiki/Photodiode" TargetMode="External"/><Relationship Id="rId248" Type="http://schemas.openxmlformats.org/officeDocument/2006/relationships/hyperlink" Target="https://en.wikipedia.org/wiki/Bacteria" TargetMode="External"/><Relationship Id="rId455" Type="http://schemas.openxmlformats.org/officeDocument/2006/relationships/hyperlink" Target="http://www.wikiskripta.eu/w/Escherichia_coli" TargetMode="External"/><Relationship Id="rId497" Type="http://schemas.openxmlformats.org/officeDocument/2006/relationships/hyperlink" Target="https://cs.wikipedia.org/wiki/Acidobazick%C3%A1_rovnov%C3%A1ha" TargetMode="External"/><Relationship Id="rId620" Type="http://schemas.openxmlformats.org/officeDocument/2006/relationships/image" Target="media/image153.png"/><Relationship Id="rId12" Type="http://schemas.openxmlformats.org/officeDocument/2006/relationships/hyperlink" Target="https://www.wikiskripta.eu/w/Bakterie" TargetMode="External"/><Relationship Id="rId108" Type="http://schemas.openxmlformats.org/officeDocument/2006/relationships/hyperlink" Target="https://en.wikipedia.org/wiki/Rhodophyta" TargetMode="External"/><Relationship Id="rId315" Type="http://schemas.openxmlformats.org/officeDocument/2006/relationships/hyperlink" Target="https://en.wikipedia.org/wiki/Eosin_methylene_blue" TargetMode="External"/><Relationship Id="rId357" Type="http://schemas.openxmlformats.org/officeDocument/2006/relationships/image" Target="media/image50.emf"/><Relationship Id="rId522" Type="http://schemas.openxmlformats.org/officeDocument/2006/relationships/hyperlink" Target="https://sk.wikipedia.org/wiki/Kyselina" TargetMode="External"/><Relationship Id="rId54" Type="http://schemas.openxmlformats.org/officeDocument/2006/relationships/hyperlink" Target="https://en.wikipedia.org/wiki/Glass_transition_temperature" TargetMode="External"/><Relationship Id="rId96" Type="http://schemas.openxmlformats.org/officeDocument/2006/relationships/hyperlink" Target="https://en.wikipedia.org/wiki/Oligosaccharide" TargetMode="External"/><Relationship Id="rId161" Type="http://schemas.openxmlformats.org/officeDocument/2006/relationships/hyperlink" Target="https://en.wikipedia.org/wiki/Hektoen_enteric_agar" TargetMode="External"/><Relationship Id="rId217" Type="http://schemas.openxmlformats.org/officeDocument/2006/relationships/hyperlink" Target="https://en.wikipedia.org/wiki/Axenic" TargetMode="External"/><Relationship Id="rId399" Type="http://schemas.openxmlformats.org/officeDocument/2006/relationships/hyperlink" Target="https://cs.wikipedia.org/wiki/Metabolick%C3%A1_dr%C3%A1ha" TargetMode="External"/><Relationship Id="rId564" Type="http://schemas.openxmlformats.org/officeDocument/2006/relationships/hyperlink" Target="https://sk.wikipedia.org/wiki/Kalomel" TargetMode="External"/><Relationship Id="rId259" Type="http://schemas.openxmlformats.org/officeDocument/2006/relationships/hyperlink" Target="https://en.wikipedia.org/wiki/Tryptone" TargetMode="External"/><Relationship Id="rId424" Type="http://schemas.openxmlformats.org/officeDocument/2006/relationships/image" Target="media/image112.emf"/><Relationship Id="rId466" Type="http://schemas.openxmlformats.org/officeDocument/2006/relationships/hyperlink" Target="http://www.wikiskripta.eu/index.php?title=Bacillus_fragilis&amp;action=edit&amp;redlink=1" TargetMode="External"/><Relationship Id="rId631" Type="http://schemas.openxmlformats.org/officeDocument/2006/relationships/image" Target="media/image164.jpeg"/><Relationship Id="rId23" Type="http://schemas.openxmlformats.org/officeDocument/2006/relationships/hyperlink" Target="http://en.wikipedia.org/wiki/Animal_testing" TargetMode="External"/><Relationship Id="rId119" Type="http://schemas.openxmlformats.org/officeDocument/2006/relationships/hyperlink" Target="https://en.wikipedia.org/wiki/Fruit_preserves" TargetMode="External"/><Relationship Id="rId270" Type="http://schemas.openxmlformats.org/officeDocument/2006/relationships/hyperlink" Target="https://en.wikipedia.org/wiki/Sulfur" TargetMode="External"/><Relationship Id="rId326" Type="http://schemas.openxmlformats.org/officeDocument/2006/relationships/image" Target="media/image19.emf"/><Relationship Id="rId533" Type="http://schemas.openxmlformats.org/officeDocument/2006/relationships/hyperlink" Target="https://sk.wikipedia.org/wiki/Kati%C3%B3n" TargetMode="External"/><Relationship Id="rId65" Type="http://schemas.openxmlformats.org/officeDocument/2006/relationships/hyperlink" Target="https://en.wikipedia.org/wiki/Fungi" TargetMode="External"/><Relationship Id="rId130" Type="http://schemas.openxmlformats.org/officeDocument/2006/relationships/hyperlink" Target="https://en.wikipedia.org/wiki/Agar" TargetMode="External"/><Relationship Id="rId368" Type="http://schemas.openxmlformats.org/officeDocument/2006/relationships/image" Target="media/image61.emf"/><Relationship Id="rId575" Type="http://schemas.openxmlformats.org/officeDocument/2006/relationships/image" Target="media/image144.gif"/><Relationship Id="rId172" Type="http://schemas.openxmlformats.org/officeDocument/2006/relationships/hyperlink" Target="https://en.wikipedia.org/wiki/Physcomitrella_patens" TargetMode="External"/><Relationship Id="rId228" Type="http://schemas.openxmlformats.org/officeDocument/2006/relationships/hyperlink" Target="https://en.wikipedia.org/wiki/Yeast_extract" TargetMode="External"/><Relationship Id="rId435" Type="http://schemas.openxmlformats.org/officeDocument/2006/relationships/hyperlink" Target="http://www.wikiskripta.eu/index.php?title=Krystalov%C3%A1_viole%C5%A5&amp;action=edit&amp;redlink=1" TargetMode="External"/><Relationship Id="rId477" Type="http://schemas.openxmlformats.org/officeDocument/2006/relationships/hyperlink" Target="https://en.wikipedia.org/wiki/Semipermeable_membrane" TargetMode="External"/><Relationship Id="rId600" Type="http://schemas.openxmlformats.org/officeDocument/2006/relationships/hyperlink" Target="https://en.wikipedia.org/wiki/Nephelometer" TargetMode="External"/><Relationship Id="rId281" Type="http://schemas.openxmlformats.org/officeDocument/2006/relationships/hyperlink" Target="https://en.wikipedia.org/wiki/Yeast" TargetMode="External"/><Relationship Id="rId337" Type="http://schemas.openxmlformats.org/officeDocument/2006/relationships/image" Target="media/image30.emf"/><Relationship Id="rId502" Type="http://schemas.openxmlformats.org/officeDocument/2006/relationships/hyperlink" Target="https://sk.wikipedia.org/wiki/Oxid_uhli%C4%8Dit%C3%BD" TargetMode="External"/><Relationship Id="rId34" Type="http://schemas.openxmlformats.org/officeDocument/2006/relationships/hyperlink" Target="https://en.wikipedia.org/wiki/Liquid" TargetMode="External"/><Relationship Id="rId76" Type="http://schemas.openxmlformats.org/officeDocument/2006/relationships/hyperlink" Target="https://en.wikipedia.org/wiki/Abies" TargetMode="External"/><Relationship Id="rId141" Type="http://schemas.openxmlformats.org/officeDocument/2006/relationships/hyperlink" Target="https://en.wikipedia.org/wiki/Microbiological_culture" TargetMode="External"/><Relationship Id="rId379" Type="http://schemas.openxmlformats.org/officeDocument/2006/relationships/image" Target="media/image72.emf"/><Relationship Id="rId544" Type="http://schemas.openxmlformats.org/officeDocument/2006/relationships/hyperlink" Target="https://sk.wikipedia.org/w/index.php?title=Hammetova_funkcia&amp;action=edit&amp;redlink=1" TargetMode="External"/><Relationship Id="rId586" Type="http://schemas.openxmlformats.org/officeDocument/2006/relationships/hyperlink" Target="https://en.wikipedia.org/wiki/Air" TargetMode="External"/><Relationship Id="rId7" Type="http://schemas.openxmlformats.org/officeDocument/2006/relationships/endnotes" Target="endnotes.xml"/><Relationship Id="rId183" Type="http://schemas.openxmlformats.org/officeDocument/2006/relationships/hyperlink" Target="https://en.wikipedia.org/wiki/Parasite" TargetMode="External"/><Relationship Id="rId239" Type="http://schemas.openxmlformats.org/officeDocument/2006/relationships/hyperlink" Target="https://en.wikipedia.org/wiki/Sodium_Chloride" TargetMode="External"/><Relationship Id="rId390" Type="http://schemas.openxmlformats.org/officeDocument/2006/relationships/image" Target="media/image83.emf"/><Relationship Id="rId404" Type="http://schemas.openxmlformats.org/officeDocument/2006/relationships/image" Target="media/image92.emf"/><Relationship Id="rId446" Type="http://schemas.openxmlformats.org/officeDocument/2006/relationships/hyperlink" Target="http://www.wikiskripta.eu/w/Listeri%C3%B3za" TargetMode="External"/><Relationship Id="rId611" Type="http://schemas.openxmlformats.org/officeDocument/2006/relationships/image" Target="media/image151.jpeg"/><Relationship Id="rId250" Type="http://schemas.openxmlformats.org/officeDocument/2006/relationships/hyperlink" Target="https://en.wikipedia.org/wiki/Casein" TargetMode="External"/><Relationship Id="rId292" Type="http://schemas.openxmlformats.org/officeDocument/2006/relationships/hyperlink" Target="https://en.wikipedia.org/wiki/Industrial_fermentation" TargetMode="External"/><Relationship Id="rId306" Type="http://schemas.openxmlformats.org/officeDocument/2006/relationships/hyperlink" Target="https://en.wikipedia.org/wiki/Water" TargetMode="External"/><Relationship Id="rId488" Type="http://schemas.openxmlformats.org/officeDocument/2006/relationships/hyperlink" Target="https://cs.wikipedia.org/wiki/Uhli%C4%8Ditany" TargetMode="External"/><Relationship Id="rId45" Type="http://schemas.openxmlformats.org/officeDocument/2006/relationships/hyperlink" Target="https://en.wikipedia.org/wiki/Amorphous" TargetMode="External"/><Relationship Id="rId87" Type="http://schemas.openxmlformats.org/officeDocument/2006/relationships/image" Target="media/image6.png"/><Relationship Id="rId110" Type="http://schemas.openxmlformats.org/officeDocument/2006/relationships/hyperlink" Target="https://en.wikipedia.org/wiki/Green_alga" TargetMode="External"/><Relationship Id="rId348" Type="http://schemas.openxmlformats.org/officeDocument/2006/relationships/image" Target="media/image41.emf"/><Relationship Id="rId513" Type="http://schemas.openxmlformats.org/officeDocument/2006/relationships/image" Target="media/image130.emf"/><Relationship Id="rId555" Type="http://schemas.openxmlformats.org/officeDocument/2006/relationships/hyperlink" Target="https://sk.wikipedia.org/wiki/Kyselina" TargetMode="External"/><Relationship Id="rId597" Type="http://schemas.openxmlformats.org/officeDocument/2006/relationships/hyperlink" Target="https://en.wikipedia.org/wiki/Arduino" TargetMode="External"/><Relationship Id="rId152" Type="http://schemas.openxmlformats.org/officeDocument/2006/relationships/hyperlink" Target="https://en.wikipedia.org/wiki/Growth_medium" TargetMode="External"/><Relationship Id="rId194" Type="http://schemas.openxmlformats.org/officeDocument/2006/relationships/hyperlink" Target="https://en.wikipedia.org/wiki/Hormones" TargetMode="External"/><Relationship Id="rId208" Type="http://schemas.openxmlformats.org/officeDocument/2006/relationships/hyperlink" Target="https://en.wikipedia.org/wiki/Inorganic" TargetMode="External"/><Relationship Id="rId415" Type="http://schemas.openxmlformats.org/officeDocument/2006/relationships/image" Target="media/image103.emf"/><Relationship Id="rId457" Type="http://schemas.openxmlformats.org/officeDocument/2006/relationships/hyperlink" Target="http://www.wikiskripta.eu/w/Citrobacter" TargetMode="External"/><Relationship Id="rId622" Type="http://schemas.openxmlformats.org/officeDocument/2006/relationships/image" Target="media/image155.jpeg"/><Relationship Id="rId261" Type="http://schemas.openxmlformats.org/officeDocument/2006/relationships/hyperlink" Target="https://en.wikipedia.org/wiki/Agar" TargetMode="External"/><Relationship Id="rId499" Type="http://schemas.openxmlformats.org/officeDocument/2006/relationships/hyperlink" Target="https://cs.wikipedia.org/wiki/Krev" TargetMode="External"/><Relationship Id="rId14" Type="http://schemas.openxmlformats.org/officeDocument/2006/relationships/hyperlink" Target="http://en.wikipedia.org/wiki/Test_tube" TargetMode="External"/><Relationship Id="rId56" Type="http://schemas.openxmlformats.org/officeDocument/2006/relationships/hyperlink" Target="https://en.wikipedia.org/wiki/Amorphous_ice" TargetMode="External"/><Relationship Id="rId317" Type="http://schemas.openxmlformats.org/officeDocument/2006/relationships/hyperlink" Target="https://en.wikipedia.org/wiki/Streptococcus_agalactiae" TargetMode="External"/><Relationship Id="rId359" Type="http://schemas.openxmlformats.org/officeDocument/2006/relationships/image" Target="media/image52.emf"/><Relationship Id="rId524" Type="http://schemas.openxmlformats.org/officeDocument/2006/relationships/hyperlink" Target="https://sk.wikipedia.org/wiki/1909" TargetMode="External"/><Relationship Id="rId566" Type="http://schemas.openxmlformats.org/officeDocument/2006/relationships/hyperlink" Target="https://sk.wikipedia.org/w/index.php?title=Pufor&amp;action=edit&amp;redlink=1" TargetMode="External"/><Relationship Id="rId98" Type="http://schemas.openxmlformats.org/officeDocument/2006/relationships/hyperlink" Target="https://en.wikipedia.org/wiki/Polymer" TargetMode="External"/><Relationship Id="rId121" Type="http://schemas.openxmlformats.org/officeDocument/2006/relationships/hyperlink" Target="https://en.wikipedia.org/wiki/Brewing" TargetMode="External"/><Relationship Id="rId163" Type="http://schemas.openxmlformats.org/officeDocument/2006/relationships/hyperlink" Target="https://en.wikipedia.org/wiki/Salmonella" TargetMode="External"/><Relationship Id="rId219" Type="http://schemas.openxmlformats.org/officeDocument/2006/relationships/hyperlink" Target="https://en.wikipedia.org/wiki/Microbiological_culture" TargetMode="External"/><Relationship Id="rId370" Type="http://schemas.openxmlformats.org/officeDocument/2006/relationships/image" Target="media/image63.emf"/><Relationship Id="rId426" Type="http://schemas.openxmlformats.org/officeDocument/2006/relationships/hyperlink" Target="https://en.wikipedia.org/wiki/Biological_tissue" TargetMode="External"/><Relationship Id="rId633" Type="http://schemas.openxmlformats.org/officeDocument/2006/relationships/image" Target="media/image166.jpeg"/><Relationship Id="rId230" Type="http://schemas.openxmlformats.org/officeDocument/2006/relationships/hyperlink" Target="https://en.wikipedia.org/wiki/Agar" TargetMode="External"/><Relationship Id="rId468" Type="http://schemas.openxmlformats.org/officeDocument/2006/relationships/hyperlink" Target="http://www.wikiskripta.eu/w/Mycobacterium_tuberculosis" TargetMode="External"/><Relationship Id="rId25" Type="http://schemas.openxmlformats.org/officeDocument/2006/relationships/hyperlink" Target="http://en.wikipedia.org/wiki/Ex_vivo" TargetMode="External"/><Relationship Id="rId67" Type="http://schemas.openxmlformats.org/officeDocument/2006/relationships/hyperlink" Target="https://en.wikipedia.org/wiki/Ice_crystals" TargetMode="External"/><Relationship Id="rId272" Type="http://schemas.openxmlformats.org/officeDocument/2006/relationships/hyperlink" Target="https://en.wikipedia.org/wiki/Nucleic_acid" TargetMode="External"/><Relationship Id="rId328" Type="http://schemas.openxmlformats.org/officeDocument/2006/relationships/image" Target="media/image21.emf"/><Relationship Id="rId535" Type="http://schemas.openxmlformats.org/officeDocument/2006/relationships/hyperlink" Target="https://sk.wikipedia.org/wiki/Chlorovod%C3%ADk" TargetMode="External"/><Relationship Id="rId577" Type="http://schemas.openxmlformats.org/officeDocument/2006/relationships/image" Target="media/image146.gif"/><Relationship Id="rId132" Type="http://schemas.openxmlformats.org/officeDocument/2006/relationships/hyperlink" Target="https://en.wikipedia.org/wiki/Translucent" TargetMode="External"/><Relationship Id="rId174" Type="http://schemas.openxmlformats.org/officeDocument/2006/relationships/hyperlink" Target="https://en.wikipedia.org/wiki/Microorganism" TargetMode="External"/><Relationship Id="rId381" Type="http://schemas.openxmlformats.org/officeDocument/2006/relationships/image" Target="media/image74.emf"/><Relationship Id="rId602" Type="http://schemas.openxmlformats.org/officeDocument/2006/relationships/hyperlink" Target="https://en.wikipedia.org/wiki/Liquid" TargetMode="External"/><Relationship Id="rId241" Type="http://schemas.openxmlformats.org/officeDocument/2006/relationships/hyperlink" Target="https://en.wikipedia.org/wiki/Distilled_water" TargetMode="External"/><Relationship Id="rId437" Type="http://schemas.openxmlformats.org/officeDocument/2006/relationships/hyperlink" Target="http://www.wikiskripta.eu/w/Alkohol" TargetMode="External"/><Relationship Id="rId479" Type="http://schemas.openxmlformats.org/officeDocument/2006/relationships/hyperlink" Target="https://en.wikipedia.org/wiki/Electrolytic" TargetMode="External"/><Relationship Id="rId36" Type="http://schemas.openxmlformats.org/officeDocument/2006/relationships/hyperlink" Target="https://en.wikipedia.org/wiki/Melting_point" TargetMode="External"/><Relationship Id="rId283" Type="http://schemas.openxmlformats.org/officeDocument/2006/relationships/hyperlink" Target="https://en.wikipedia.org/wiki/Acid" TargetMode="External"/><Relationship Id="rId339" Type="http://schemas.openxmlformats.org/officeDocument/2006/relationships/image" Target="media/image32.emf"/><Relationship Id="rId490" Type="http://schemas.openxmlformats.org/officeDocument/2006/relationships/hyperlink" Target="https://cs.wikipedia.org/wiki/Uhl%C3%ADk" TargetMode="External"/><Relationship Id="rId504" Type="http://schemas.openxmlformats.org/officeDocument/2006/relationships/hyperlink" Target="https://sk.wikipedia.org/wiki/Ioniz%C3%A1cia" TargetMode="External"/><Relationship Id="rId546" Type="http://schemas.openxmlformats.org/officeDocument/2006/relationships/hyperlink" Target="https://sk.wikipedia.org/wiki/Fenolftale%C3%ADn" TargetMode="External"/><Relationship Id="rId78" Type="http://schemas.openxmlformats.org/officeDocument/2006/relationships/hyperlink" Target="https://en.wikipedia.org/wiki/Larix" TargetMode="External"/><Relationship Id="rId101" Type="http://schemas.openxmlformats.org/officeDocument/2006/relationships/hyperlink" Target="https://en.wikipedia.org/wiki/Multicellular" TargetMode="External"/><Relationship Id="rId143" Type="http://schemas.openxmlformats.org/officeDocument/2006/relationships/hyperlink" Target="https://en.wikipedia.org/wiki/Moss" TargetMode="External"/><Relationship Id="rId185" Type="http://schemas.openxmlformats.org/officeDocument/2006/relationships/hyperlink" Target="https://en.wikipedia.org/wiki/Streaking_%28microbiology%29" TargetMode="External"/><Relationship Id="rId350" Type="http://schemas.openxmlformats.org/officeDocument/2006/relationships/image" Target="media/image43.emf"/><Relationship Id="rId406" Type="http://schemas.openxmlformats.org/officeDocument/2006/relationships/image" Target="media/image94.emf"/><Relationship Id="rId588" Type="http://schemas.openxmlformats.org/officeDocument/2006/relationships/image" Target="media/image150.jpeg"/><Relationship Id="rId9" Type="http://schemas.openxmlformats.org/officeDocument/2006/relationships/image" Target="media/image2.jpeg"/><Relationship Id="rId210" Type="http://schemas.openxmlformats.org/officeDocument/2006/relationships/hyperlink" Target="https://en.wikipedia.org/wiki/Yeast_extract" TargetMode="External"/><Relationship Id="rId392" Type="http://schemas.openxmlformats.org/officeDocument/2006/relationships/image" Target="media/image85.emf"/><Relationship Id="rId448" Type="http://schemas.openxmlformats.org/officeDocument/2006/relationships/image" Target="media/image116.jpeg"/><Relationship Id="rId613" Type="http://schemas.openxmlformats.org/officeDocument/2006/relationships/hyperlink" Target="https://en.wikipedia.org/wiki/Secchi_disk" TargetMode="External"/><Relationship Id="rId252" Type="http://schemas.openxmlformats.org/officeDocument/2006/relationships/hyperlink" Target="https://en.wikipedia.org/wiki/Amino_acid" TargetMode="External"/><Relationship Id="rId294" Type="http://schemas.openxmlformats.org/officeDocument/2006/relationships/hyperlink" Target="https://en.wikipedia.org/wiki/Gram-positive" TargetMode="External"/><Relationship Id="rId308" Type="http://schemas.openxmlformats.org/officeDocument/2006/relationships/hyperlink" Target="https://en.wikipedia.org/wiki/Neutral_red" TargetMode="External"/><Relationship Id="rId515" Type="http://schemas.openxmlformats.org/officeDocument/2006/relationships/image" Target="media/image132.emf"/><Relationship Id="rId47" Type="http://schemas.openxmlformats.org/officeDocument/2006/relationships/hyperlink" Target="https://en.wikipedia.org/wiki/Kelvin" TargetMode="External"/><Relationship Id="rId89" Type="http://schemas.openxmlformats.org/officeDocument/2006/relationships/hyperlink" Target="https://en.wikipedia.org/wiki/Beta-glucan" TargetMode="External"/><Relationship Id="rId112" Type="http://schemas.openxmlformats.org/officeDocument/2006/relationships/hyperlink" Target="https://en.wikipedia.org/wiki/Substrate_%28biology%29" TargetMode="External"/><Relationship Id="rId154" Type="http://schemas.openxmlformats.org/officeDocument/2006/relationships/hyperlink" Target="https://en.wikipedia.org/wiki/Fastidious" TargetMode="External"/><Relationship Id="rId361" Type="http://schemas.openxmlformats.org/officeDocument/2006/relationships/image" Target="media/image54.emf"/><Relationship Id="rId557" Type="http://schemas.openxmlformats.org/officeDocument/2006/relationships/hyperlink" Target="https://sk.wikipedia.org/wiki/Lakmusov%C3%BD_papierik" TargetMode="External"/><Relationship Id="rId599" Type="http://schemas.openxmlformats.org/officeDocument/2006/relationships/hyperlink" Target="https://en.wikipedia.org/wiki/Attenuation" TargetMode="External"/><Relationship Id="rId196" Type="http://schemas.openxmlformats.org/officeDocument/2006/relationships/hyperlink" Target="https://en.wikipedia.org/wiki/In_vivo" TargetMode="External"/><Relationship Id="rId417" Type="http://schemas.openxmlformats.org/officeDocument/2006/relationships/image" Target="media/image105.emf"/><Relationship Id="rId459" Type="http://schemas.openxmlformats.org/officeDocument/2006/relationships/hyperlink" Target="http://www.wikiskripta.eu/w/Vibrio" TargetMode="External"/><Relationship Id="rId624" Type="http://schemas.openxmlformats.org/officeDocument/2006/relationships/image" Target="media/image157.jpeg"/><Relationship Id="rId16" Type="http://schemas.openxmlformats.org/officeDocument/2006/relationships/hyperlink" Target="http://en.wikipedia.org/wiki/In_vitro_fertilization" TargetMode="External"/><Relationship Id="rId221" Type="http://schemas.openxmlformats.org/officeDocument/2006/relationships/hyperlink" Target="https://en.wikipedia.org/wiki/Contaminating" TargetMode="External"/><Relationship Id="rId263" Type="http://schemas.openxmlformats.org/officeDocument/2006/relationships/hyperlink" Target="https://en.wikipedia.org/wiki/Recombinant_DNA" TargetMode="External"/><Relationship Id="rId319" Type="http://schemas.openxmlformats.org/officeDocument/2006/relationships/hyperlink" Target="https://en.wikipedia.org/wiki/Streptococcus" TargetMode="External"/><Relationship Id="rId470" Type="http://schemas.openxmlformats.org/officeDocument/2006/relationships/image" Target="media/image118.emf"/><Relationship Id="rId526" Type="http://schemas.openxmlformats.org/officeDocument/2006/relationships/hyperlink" Target="https://sk.wikipedia.org/wiki/Kyselina" TargetMode="External"/><Relationship Id="rId58" Type="http://schemas.openxmlformats.org/officeDocument/2006/relationships/hyperlink" Target="https://en.wikipedia.org/wiki/Antifreeze_protein" TargetMode="External"/><Relationship Id="rId123" Type="http://schemas.openxmlformats.org/officeDocument/2006/relationships/hyperlink" Target="https://en.wikipedia.org/wiki/Genus" TargetMode="External"/><Relationship Id="rId330" Type="http://schemas.openxmlformats.org/officeDocument/2006/relationships/image" Target="media/image23.emf"/><Relationship Id="rId568" Type="http://schemas.openxmlformats.org/officeDocument/2006/relationships/hyperlink" Target="https://sk.wikipedia.org/wiki/Elektrick%C3%BD_odpor" TargetMode="External"/><Relationship Id="rId165" Type="http://schemas.openxmlformats.org/officeDocument/2006/relationships/hyperlink" Target="https://en.wikipedia.org/wiki/Fungi" TargetMode="External"/><Relationship Id="rId372" Type="http://schemas.openxmlformats.org/officeDocument/2006/relationships/image" Target="media/image65.emf"/><Relationship Id="rId428" Type="http://schemas.openxmlformats.org/officeDocument/2006/relationships/hyperlink" Target="https://en.wikipedia.org/wiki/Diazo_dye" TargetMode="External"/><Relationship Id="rId635" Type="http://schemas.openxmlformats.org/officeDocument/2006/relationships/image" Target="media/image168.jpeg"/><Relationship Id="rId232" Type="http://schemas.openxmlformats.org/officeDocument/2006/relationships/hyperlink" Target="https://en.wikipedia.org/wiki/Growth_medium" TargetMode="External"/><Relationship Id="rId274" Type="http://schemas.openxmlformats.org/officeDocument/2006/relationships/hyperlink" Target="https://en.wikipedia.org/wiki/Ampicillin" TargetMode="External"/><Relationship Id="rId481" Type="http://schemas.openxmlformats.org/officeDocument/2006/relationships/hyperlink" Target="https://en.wikipedia.org/wiki/PH" TargetMode="External"/><Relationship Id="rId27" Type="http://schemas.openxmlformats.org/officeDocument/2006/relationships/hyperlink" Target="http://sk.wikipedia.org/wiki/Miesto" TargetMode="External"/><Relationship Id="rId69" Type="http://schemas.openxmlformats.org/officeDocument/2006/relationships/hyperlink" Target="https://en.wikipedia.org/wiki/Acclimatization" TargetMode="External"/><Relationship Id="rId134" Type="http://schemas.openxmlformats.org/officeDocument/2006/relationships/hyperlink" Target="https://en.wikipedia.org/wiki/Custard" TargetMode="External"/><Relationship Id="rId537" Type="http://schemas.openxmlformats.org/officeDocument/2006/relationships/hyperlink" Target="https://sk.wikipedia.org/w/index.php?title=I%C3%B3nov%C3%BD_s%C3%BA%C4%8Din_vody&amp;action=edit&amp;redlink=1" TargetMode="External"/><Relationship Id="rId579" Type="http://schemas.openxmlformats.org/officeDocument/2006/relationships/image" Target="media/image148.gif"/><Relationship Id="rId80" Type="http://schemas.openxmlformats.org/officeDocument/2006/relationships/image" Target="media/image5.jpeg"/><Relationship Id="rId176" Type="http://schemas.openxmlformats.org/officeDocument/2006/relationships/hyperlink" Target="https://en.wikipedia.org/wiki/Plant" TargetMode="External"/><Relationship Id="rId341" Type="http://schemas.openxmlformats.org/officeDocument/2006/relationships/image" Target="media/image34.emf"/><Relationship Id="rId383" Type="http://schemas.openxmlformats.org/officeDocument/2006/relationships/image" Target="media/image76.emf"/><Relationship Id="rId439" Type="http://schemas.openxmlformats.org/officeDocument/2006/relationships/hyperlink" Target="http://www.wikiskripta.eu/index.php?title=Karbolfuchsin&amp;action=edit&amp;redlink=1" TargetMode="External"/><Relationship Id="rId590" Type="http://schemas.openxmlformats.org/officeDocument/2006/relationships/hyperlink" Target="https://en.wikipedia.org/wiki/Settling" TargetMode="External"/><Relationship Id="rId604" Type="http://schemas.openxmlformats.org/officeDocument/2006/relationships/hyperlink" Target="https://en.wikipedia.org/wiki/Colloid" TargetMode="External"/><Relationship Id="rId201" Type="http://schemas.openxmlformats.org/officeDocument/2006/relationships/hyperlink" Target="https://en.wikipedia.org/wiki/Carbon" TargetMode="External"/><Relationship Id="rId243" Type="http://schemas.openxmlformats.org/officeDocument/2006/relationships/hyperlink" Target="http://www.bd.com/ds/productCenter/221261.asp" TargetMode="External"/><Relationship Id="rId285" Type="http://schemas.openxmlformats.org/officeDocument/2006/relationships/hyperlink" Target="https://en.wikipedia.org/wiki/Bacteria" TargetMode="External"/><Relationship Id="rId450" Type="http://schemas.openxmlformats.org/officeDocument/2006/relationships/hyperlink" Target="http://www.wikiskripta.eu/w/Haemophilus_influenzae" TargetMode="External"/><Relationship Id="rId506" Type="http://schemas.openxmlformats.org/officeDocument/2006/relationships/image" Target="media/image123.emf"/><Relationship Id="rId38" Type="http://schemas.openxmlformats.org/officeDocument/2006/relationships/hyperlink" Target="https://en.wikipedia.org/wiki/Crystalization" TargetMode="External"/><Relationship Id="rId103" Type="http://schemas.openxmlformats.org/officeDocument/2006/relationships/hyperlink" Target="https://en.wikipedia.org/wiki/Algae" TargetMode="External"/><Relationship Id="rId310" Type="http://schemas.openxmlformats.org/officeDocument/2006/relationships/hyperlink" Target="https://en.wikipedia.org/wiki/Eosin" TargetMode="External"/><Relationship Id="rId492" Type="http://schemas.openxmlformats.org/officeDocument/2006/relationships/hyperlink" Target="https://cs.wikipedia.org/wiki/Rovnostrann%C3%BD_troj%C3%BAheln%C3%ADk" TargetMode="External"/><Relationship Id="rId548" Type="http://schemas.openxmlformats.org/officeDocument/2006/relationships/hyperlink" Target="https://sk.wikipedia.org/w/index.php?title=Metylov%C3%A1_%C4%8Derve%C5%88&amp;action=edit&amp;redlink=1" TargetMode="External"/><Relationship Id="rId70" Type="http://schemas.openxmlformats.org/officeDocument/2006/relationships/hyperlink" Target="https://en.wikipedia.org/wiki/Infrared_thermography" TargetMode="External"/><Relationship Id="rId91" Type="http://schemas.openxmlformats.org/officeDocument/2006/relationships/hyperlink" Target="https://en.wikipedia.org/wiki/Carbohydrate" TargetMode="External"/><Relationship Id="rId145" Type="http://schemas.openxmlformats.org/officeDocument/2006/relationships/hyperlink" Target="https://en.wikipedia.org/wiki/Antibiotic" TargetMode="External"/><Relationship Id="rId166" Type="http://schemas.openxmlformats.org/officeDocument/2006/relationships/hyperlink" Target="https://en.wikipedia.org/wiki/PH" TargetMode="External"/><Relationship Id="rId187" Type="http://schemas.openxmlformats.org/officeDocument/2006/relationships/hyperlink" Target="https://en.wikipedia.org/wiki/Lysogeny_broth" TargetMode="External"/><Relationship Id="rId331" Type="http://schemas.openxmlformats.org/officeDocument/2006/relationships/image" Target="media/image24.emf"/><Relationship Id="rId352" Type="http://schemas.openxmlformats.org/officeDocument/2006/relationships/image" Target="media/image45.emf"/><Relationship Id="rId373" Type="http://schemas.openxmlformats.org/officeDocument/2006/relationships/image" Target="media/image66.emf"/><Relationship Id="rId394" Type="http://schemas.openxmlformats.org/officeDocument/2006/relationships/image" Target="media/image87.emf"/><Relationship Id="rId408" Type="http://schemas.openxmlformats.org/officeDocument/2006/relationships/image" Target="media/image96.emf"/><Relationship Id="rId429" Type="http://schemas.openxmlformats.org/officeDocument/2006/relationships/hyperlink" Target="https://en.wikipedia.org/wiki/Microscopy" TargetMode="External"/><Relationship Id="rId580" Type="http://schemas.openxmlformats.org/officeDocument/2006/relationships/image" Target="media/image149.emf"/><Relationship Id="rId615" Type="http://schemas.openxmlformats.org/officeDocument/2006/relationships/image" Target="media/image152.jpeg"/><Relationship Id="rId636" Type="http://schemas.openxmlformats.org/officeDocument/2006/relationships/header" Target="header1.xml"/><Relationship Id="rId1" Type="http://schemas.openxmlformats.org/officeDocument/2006/relationships/customXml" Target="../customXml/item1.xml"/><Relationship Id="rId212" Type="http://schemas.openxmlformats.org/officeDocument/2006/relationships/image" Target="media/image15.jpeg"/><Relationship Id="rId233" Type="http://schemas.openxmlformats.org/officeDocument/2006/relationships/hyperlink" Target="https://en.wikipedia.org/wiki/Fastidious_organism" TargetMode="External"/><Relationship Id="rId254" Type="http://schemas.openxmlformats.org/officeDocument/2006/relationships/hyperlink" Target="https://en.wikipedia.org/wiki/Sodium_chloride" TargetMode="External"/><Relationship Id="rId440" Type="http://schemas.openxmlformats.org/officeDocument/2006/relationships/image" Target="media/image115.jpeg"/><Relationship Id="rId28" Type="http://schemas.openxmlformats.org/officeDocument/2006/relationships/hyperlink" Target="http://sk.wikipedia.org/wiki/Rastlina" TargetMode="External"/><Relationship Id="rId49" Type="http://schemas.openxmlformats.org/officeDocument/2006/relationships/hyperlink" Target="https://en.wikipedia.org/wiki/Nucleation" TargetMode="External"/><Relationship Id="rId114" Type="http://schemas.openxmlformats.org/officeDocument/2006/relationships/hyperlink" Target="https://en.wikipedia.org/wiki/Microbiology" TargetMode="External"/><Relationship Id="rId275" Type="http://schemas.openxmlformats.org/officeDocument/2006/relationships/hyperlink" Target="https://en.wikipedia.org/wiki/Tetracycline" TargetMode="External"/><Relationship Id="rId296" Type="http://schemas.openxmlformats.org/officeDocument/2006/relationships/hyperlink" Target="https://en.wikipedia.org/wiki/Neutral_red" TargetMode="External"/><Relationship Id="rId300" Type="http://schemas.openxmlformats.org/officeDocument/2006/relationships/hyperlink" Target="https://en.wikipedia.org/wiki/Lactose" TargetMode="External"/><Relationship Id="rId461" Type="http://schemas.openxmlformats.org/officeDocument/2006/relationships/hyperlink" Target="http://www.wikiskripta.eu/w/Proteus_mirabilis" TargetMode="External"/><Relationship Id="rId482" Type="http://schemas.openxmlformats.org/officeDocument/2006/relationships/image" Target="media/image121.emf"/><Relationship Id="rId517" Type="http://schemas.openxmlformats.org/officeDocument/2006/relationships/image" Target="media/image134.emf"/><Relationship Id="rId538" Type="http://schemas.openxmlformats.org/officeDocument/2006/relationships/hyperlink" Target="https://sk.wikipedia.org/wiki/Kati%C3%B3n" TargetMode="External"/><Relationship Id="rId559" Type="http://schemas.openxmlformats.org/officeDocument/2006/relationships/hyperlink" Target="https://sk.wikipedia.org/w/index.php?title=Univerz%C3%A1lny_indik%C3%A1torov%C3%BD_papierik&amp;action=edit&amp;redlink=1" TargetMode="External"/><Relationship Id="rId60" Type="http://schemas.openxmlformats.org/officeDocument/2006/relationships/hyperlink" Target="https://en.wikipedia.org/wiki/Ectotherm" TargetMode="External"/><Relationship Id="rId81" Type="http://schemas.openxmlformats.org/officeDocument/2006/relationships/hyperlink" Target="https://en.wikipedia.org/wiki/Y%C5%8Dkan" TargetMode="External"/><Relationship Id="rId135" Type="http://schemas.openxmlformats.org/officeDocument/2006/relationships/hyperlink" Target="https://en.wikipedia.org/wiki/Growth_medium" TargetMode="External"/><Relationship Id="rId156" Type="http://schemas.openxmlformats.org/officeDocument/2006/relationships/hyperlink" Target="https://en.wikipedia.org/wiki/Neisseria_meningitidis" TargetMode="External"/><Relationship Id="rId177" Type="http://schemas.openxmlformats.org/officeDocument/2006/relationships/hyperlink" Target="https://en.wikipedia.org/wiki/Cell_culture" TargetMode="External"/><Relationship Id="rId198" Type="http://schemas.openxmlformats.org/officeDocument/2006/relationships/hyperlink" Target="https://en.wikipedia.org/wiki/Blood_serum" TargetMode="External"/><Relationship Id="rId321" Type="http://schemas.openxmlformats.org/officeDocument/2006/relationships/hyperlink" Target="https://www.researchgate.net/deref/http%3A%2F%2Fwww.growing-algae.com%2Falgae-growing-conditions.html" TargetMode="External"/><Relationship Id="rId342" Type="http://schemas.openxmlformats.org/officeDocument/2006/relationships/image" Target="media/image35.emf"/><Relationship Id="rId363" Type="http://schemas.openxmlformats.org/officeDocument/2006/relationships/image" Target="media/image56.emf"/><Relationship Id="rId384" Type="http://schemas.openxmlformats.org/officeDocument/2006/relationships/image" Target="media/image77.emf"/><Relationship Id="rId419" Type="http://schemas.openxmlformats.org/officeDocument/2006/relationships/image" Target="media/image107.emf"/><Relationship Id="rId570" Type="http://schemas.openxmlformats.org/officeDocument/2006/relationships/image" Target="media/image140.emf"/><Relationship Id="rId591" Type="http://schemas.openxmlformats.org/officeDocument/2006/relationships/hyperlink" Target="https://en.wikipedia.org/wiki/Colloid" TargetMode="External"/><Relationship Id="rId605" Type="http://schemas.openxmlformats.org/officeDocument/2006/relationships/hyperlink" Target="https://en.wikipedia.org/wiki/Detector" TargetMode="External"/><Relationship Id="rId626" Type="http://schemas.openxmlformats.org/officeDocument/2006/relationships/image" Target="media/image159.jpeg"/><Relationship Id="rId202" Type="http://schemas.openxmlformats.org/officeDocument/2006/relationships/hyperlink" Target="https://en.wikipedia.org/wiki/Nitrogen" TargetMode="External"/><Relationship Id="rId223" Type="http://schemas.openxmlformats.org/officeDocument/2006/relationships/hyperlink" Target="https://en.wikipedia.org/wiki/Model_organism" TargetMode="External"/><Relationship Id="rId244" Type="http://schemas.openxmlformats.org/officeDocument/2006/relationships/hyperlink" Target="http://www.bd.com/ds/productCenter/221716.asp" TargetMode="External"/><Relationship Id="rId430" Type="http://schemas.openxmlformats.org/officeDocument/2006/relationships/hyperlink" Target="https://en.wikipedia.org/wiki/Laboratory_mice" TargetMode="External"/><Relationship Id="rId18" Type="http://schemas.openxmlformats.org/officeDocument/2006/relationships/hyperlink" Target="http://en.wikipedia.org/wiki/In_vivo" TargetMode="External"/><Relationship Id="rId39" Type="http://schemas.openxmlformats.org/officeDocument/2006/relationships/hyperlink" Target="https://en.wikipedia.org/wiki/Nucleation" TargetMode="External"/><Relationship Id="rId265" Type="http://schemas.openxmlformats.org/officeDocument/2006/relationships/hyperlink" Target="https://en.wikipedia.org/wiki/Glucose" TargetMode="External"/><Relationship Id="rId286" Type="http://schemas.openxmlformats.org/officeDocument/2006/relationships/hyperlink" Target="https://en.wikipedia.org/wiki/Microbiological_culture" TargetMode="External"/><Relationship Id="rId451" Type="http://schemas.openxmlformats.org/officeDocument/2006/relationships/hyperlink" Target="http://www.wikiskripta.eu/w/Bordetella_pertussis" TargetMode="External"/><Relationship Id="rId472" Type="http://schemas.openxmlformats.org/officeDocument/2006/relationships/image" Target="media/image120.png"/><Relationship Id="rId493" Type="http://schemas.openxmlformats.org/officeDocument/2006/relationships/hyperlink" Target="https://cs.wikipedia.org/wiki/Troj%C3%BAheln%C3%ADk" TargetMode="External"/><Relationship Id="rId507" Type="http://schemas.openxmlformats.org/officeDocument/2006/relationships/image" Target="media/image124.emf"/><Relationship Id="rId528" Type="http://schemas.openxmlformats.org/officeDocument/2006/relationships/hyperlink" Target="https://sk.wikipedia.org/wiki/Logaritmus" TargetMode="External"/><Relationship Id="rId549" Type="http://schemas.openxmlformats.org/officeDocument/2006/relationships/hyperlink" Target="https://sk.wikipedia.org/w/index.php?title=Bromtymolov%C3%A1_modr%C3%A1&amp;action=edit&amp;redlink=1" TargetMode="External"/><Relationship Id="rId50" Type="http://schemas.openxmlformats.org/officeDocument/2006/relationships/hyperlink" Target="https://en.wikipedia.org/wiki/Nucleation" TargetMode="External"/><Relationship Id="rId104" Type="http://schemas.openxmlformats.org/officeDocument/2006/relationships/image" Target="media/image7.jpeg"/><Relationship Id="rId125" Type="http://schemas.openxmlformats.org/officeDocument/2006/relationships/hyperlink" Target="https://en.wikipedia.org/wiki/Gracilaria" TargetMode="External"/><Relationship Id="rId146" Type="http://schemas.openxmlformats.org/officeDocument/2006/relationships/hyperlink" Target="https://en.wikipedia.org/wiki/Colony_%28biology%29" TargetMode="External"/><Relationship Id="rId167" Type="http://schemas.openxmlformats.org/officeDocument/2006/relationships/hyperlink" Target="https://en.wikipedia.org/wiki/Gentamicin" TargetMode="External"/><Relationship Id="rId188" Type="http://schemas.openxmlformats.org/officeDocument/2006/relationships/hyperlink" Target="https://en.wikipedia.org/wiki/Agar" TargetMode="External"/><Relationship Id="rId311" Type="http://schemas.openxmlformats.org/officeDocument/2006/relationships/hyperlink" Target="https://en.wikipedia.org/wiki/Methylene_blue" TargetMode="External"/><Relationship Id="rId332" Type="http://schemas.openxmlformats.org/officeDocument/2006/relationships/image" Target="media/image25.emf"/><Relationship Id="rId353" Type="http://schemas.openxmlformats.org/officeDocument/2006/relationships/image" Target="media/image46.emf"/><Relationship Id="rId374" Type="http://schemas.openxmlformats.org/officeDocument/2006/relationships/image" Target="media/image67.emf"/><Relationship Id="rId395" Type="http://schemas.openxmlformats.org/officeDocument/2006/relationships/hyperlink" Target="https://cs.wikipedia.org/wiki/Chemie" TargetMode="External"/><Relationship Id="rId409" Type="http://schemas.openxmlformats.org/officeDocument/2006/relationships/image" Target="media/image97.emf"/><Relationship Id="rId560" Type="http://schemas.openxmlformats.org/officeDocument/2006/relationships/hyperlink" Target="https://sk.wikipedia.org/wiki/Roztok" TargetMode="External"/><Relationship Id="rId581" Type="http://schemas.openxmlformats.org/officeDocument/2006/relationships/hyperlink" Target="https://en.wikipedia.org/wiki/Haze" TargetMode="External"/><Relationship Id="rId71" Type="http://schemas.openxmlformats.org/officeDocument/2006/relationships/hyperlink" Target="https://en.wikipedia.org/wiki/Xylem" TargetMode="External"/><Relationship Id="rId92" Type="http://schemas.openxmlformats.org/officeDocument/2006/relationships/hyperlink" Target="https://en.wikipedia.org/wiki/Monosaccharide" TargetMode="External"/><Relationship Id="rId213" Type="http://schemas.openxmlformats.org/officeDocument/2006/relationships/hyperlink" Target="https://en.wikipedia.org/wiki/Physcomitrella_patens" TargetMode="External"/><Relationship Id="rId234" Type="http://schemas.openxmlformats.org/officeDocument/2006/relationships/hyperlink" Target="https://en.wikipedia.org/wiki/Mass_concentration_%28chemistry%29" TargetMode="External"/><Relationship Id="rId420" Type="http://schemas.openxmlformats.org/officeDocument/2006/relationships/image" Target="media/image108.emf"/><Relationship Id="rId616" Type="http://schemas.openxmlformats.org/officeDocument/2006/relationships/hyperlink" Target="https://en.wikipedia.org/wiki/Turbidimeter" TargetMode="External"/><Relationship Id="rId637"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sk.wikipedia.org/wiki/Hornina" TargetMode="External"/><Relationship Id="rId255" Type="http://schemas.openxmlformats.org/officeDocument/2006/relationships/hyperlink" Target="https://en.wikipedia.org/wiki/Dipotassium_phosphate" TargetMode="External"/><Relationship Id="rId276" Type="http://schemas.openxmlformats.org/officeDocument/2006/relationships/hyperlink" Target="https://en.wikipedia.org/wiki/Staining_%28biology%29" TargetMode="External"/><Relationship Id="rId297" Type="http://schemas.openxmlformats.org/officeDocument/2006/relationships/hyperlink" Target="https://en.wikipedia.org/wiki/Lactose" TargetMode="External"/><Relationship Id="rId441" Type="http://schemas.openxmlformats.org/officeDocument/2006/relationships/hyperlink" Target="http://www.wikiskripta.eu/w/Rod_Staphylococcus" TargetMode="External"/><Relationship Id="rId462" Type="http://schemas.openxmlformats.org/officeDocument/2006/relationships/hyperlink" Target="http://www.wikiskripta.eu/w/Helicobacter_pylori" TargetMode="External"/><Relationship Id="rId483" Type="http://schemas.openxmlformats.org/officeDocument/2006/relationships/hyperlink" Target="https://cs.wikipedia.org/wiki/Aniont" TargetMode="External"/><Relationship Id="rId518" Type="http://schemas.openxmlformats.org/officeDocument/2006/relationships/image" Target="media/image135.emf"/><Relationship Id="rId539" Type="http://schemas.openxmlformats.org/officeDocument/2006/relationships/hyperlink" Target="https://sk.wikipedia.org/wiki/Koncentr%C3%A1cia" TargetMode="External"/><Relationship Id="rId40" Type="http://schemas.openxmlformats.org/officeDocument/2006/relationships/hyperlink" Target="https://en.wikipedia.org/wiki/Crystal" TargetMode="External"/><Relationship Id="rId115" Type="http://schemas.openxmlformats.org/officeDocument/2006/relationships/hyperlink" Target="https://en.wikipedia.org/wiki/Laxative" TargetMode="External"/><Relationship Id="rId136" Type="http://schemas.openxmlformats.org/officeDocument/2006/relationships/hyperlink" Target="https://en.wikipedia.org/wiki/Bacteria" TargetMode="External"/><Relationship Id="rId157" Type="http://schemas.openxmlformats.org/officeDocument/2006/relationships/hyperlink" Target="https://en.wikipedia.org/wiki/Chocolate" TargetMode="External"/><Relationship Id="rId178" Type="http://schemas.openxmlformats.org/officeDocument/2006/relationships/hyperlink" Target="https://en.wikipedia.org/wiki/Microbiological_culture" TargetMode="External"/><Relationship Id="rId301" Type="http://schemas.openxmlformats.org/officeDocument/2006/relationships/hyperlink" Target="https://en.wikipedia.org/wiki/Bile_salts" TargetMode="External"/><Relationship Id="rId322" Type="http://schemas.openxmlformats.org/officeDocument/2006/relationships/hyperlink" Target="https://www.researchgate.net/deref/http%3A%2F%2Fwww.fao.org%2Fdocrep%2F003%2Fw3732e%2Fw3732e06.htm" TargetMode="External"/><Relationship Id="rId343" Type="http://schemas.openxmlformats.org/officeDocument/2006/relationships/image" Target="media/image36.emf"/><Relationship Id="rId364" Type="http://schemas.openxmlformats.org/officeDocument/2006/relationships/image" Target="media/image57.emf"/><Relationship Id="rId550" Type="http://schemas.openxmlformats.org/officeDocument/2006/relationships/hyperlink" Target="https://sk.wikipedia.org/w/index.php?title=Tymolov%C3%A1_modr%C3%A1&amp;action=edit&amp;redlink=1" TargetMode="External"/><Relationship Id="rId61" Type="http://schemas.openxmlformats.org/officeDocument/2006/relationships/image" Target="media/image4.jpeg"/><Relationship Id="rId82" Type="http://schemas.openxmlformats.org/officeDocument/2006/relationships/hyperlink" Target="https://en.wikipedia.org/wiki/Red_bean_paste" TargetMode="External"/><Relationship Id="rId199" Type="http://schemas.openxmlformats.org/officeDocument/2006/relationships/hyperlink" Target="https://en.wikipedia.org/wiki/Unicellular_organism" TargetMode="External"/><Relationship Id="rId203" Type="http://schemas.openxmlformats.org/officeDocument/2006/relationships/hyperlink" Target="https://en.wikipedia.org/wiki/Glucose" TargetMode="External"/><Relationship Id="rId385" Type="http://schemas.openxmlformats.org/officeDocument/2006/relationships/image" Target="media/image78.emf"/><Relationship Id="rId571" Type="http://schemas.openxmlformats.org/officeDocument/2006/relationships/image" Target="media/image141.jpeg"/><Relationship Id="rId592" Type="http://schemas.openxmlformats.org/officeDocument/2006/relationships/hyperlink" Target="https://en.wikipedia.org/wiki/International_Organization_for_Standardization" TargetMode="External"/><Relationship Id="rId606" Type="http://schemas.openxmlformats.org/officeDocument/2006/relationships/hyperlink" Target="https://en.wikipedia.org/wiki/Number_density" TargetMode="External"/><Relationship Id="rId627" Type="http://schemas.openxmlformats.org/officeDocument/2006/relationships/image" Target="media/image160.jpeg"/><Relationship Id="rId19" Type="http://schemas.openxmlformats.org/officeDocument/2006/relationships/hyperlink" Target="http://en.wikipedia.org/wiki/Latin_language" TargetMode="External"/><Relationship Id="rId224" Type="http://schemas.openxmlformats.org/officeDocument/2006/relationships/hyperlink" Target="https://en.wikipedia.org/wiki/Agar" TargetMode="External"/><Relationship Id="rId245" Type="http://schemas.openxmlformats.org/officeDocument/2006/relationships/hyperlink" Target="https://en.wikipedia.org/wiki/Agar" TargetMode="External"/><Relationship Id="rId266" Type="http://schemas.openxmlformats.org/officeDocument/2006/relationships/hyperlink" Target="https://en.wikipedia.org/wiki/Succinate" TargetMode="External"/><Relationship Id="rId287" Type="http://schemas.openxmlformats.org/officeDocument/2006/relationships/hyperlink" Target="https://en.wikipedia.org/wiki/Selective_medium" TargetMode="External"/><Relationship Id="rId410" Type="http://schemas.openxmlformats.org/officeDocument/2006/relationships/image" Target="media/image98.emf"/><Relationship Id="rId431" Type="http://schemas.openxmlformats.org/officeDocument/2006/relationships/hyperlink" Target="https://en.wikipedia.org/wiki/Necrosis" TargetMode="External"/><Relationship Id="rId452" Type="http://schemas.openxmlformats.org/officeDocument/2006/relationships/hyperlink" Target="http://www.wikiskripta.eu/w/Legionel%C3%B3za" TargetMode="External"/><Relationship Id="rId473" Type="http://schemas.openxmlformats.org/officeDocument/2006/relationships/hyperlink" Target="https://en.wikipedia.org/wiki/Carbon_dioxide" TargetMode="External"/><Relationship Id="rId494" Type="http://schemas.openxmlformats.org/officeDocument/2006/relationships/hyperlink" Target="https://cs.wikipedia.org/wiki/Elektrick%C3%BD_n%C3%A1boj" TargetMode="External"/><Relationship Id="rId508" Type="http://schemas.openxmlformats.org/officeDocument/2006/relationships/image" Target="media/image125.emf"/><Relationship Id="rId529" Type="http://schemas.openxmlformats.org/officeDocument/2006/relationships/hyperlink" Target="https://sk.wikipedia.org/wiki/Koncentr%C3%A1cia" TargetMode="External"/><Relationship Id="rId30" Type="http://schemas.openxmlformats.org/officeDocument/2006/relationships/hyperlink" Target="http://sk.wikipedia.org/wiki/Odkryv" TargetMode="External"/><Relationship Id="rId105" Type="http://schemas.openxmlformats.org/officeDocument/2006/relationships/image" Target="media/image8.jpeg"/><Relationship Id="rId126" Type="http://schemas.openxmlformats.org/officeDocument/2006/relationships/hyperlink" Target="https://en.wikipedia.org/wiki/Gelidium_amansii" TargetMode="External"/><Relationship Id="rId147" Type="http://schemas.openxmlformats.org/officeDocument/2006/relationships/hyperlink" Target="https://en.wikipedia.org/wiki/Cloning" TargetMode="External"/><Relationship Id="rId168" Type="http://schemas.openxmlformats.org/officeDocument/2006/relationships/hyperlink" Target="https://en.wikipedia.org/wiki/Potato_dextrose_agar" TargetMode="External"/><Relationship Id="rId312" Type="http://schemas.openxmlformats.org/officeDocument/2006/relationships/hyperlink" Target="https://en.wikipedia.org/wiki/Blood_agar" TargetMode="External"/><Relationship Id="rId333" Type="http://schemas.openxmlformats.org/officeDocument/2006/relationships/image" Target="media/image26.emf"/><Relationship Id="rId354" Type="http://schemas.openxmlformats.org/officeDocument/2006/relationships/image" Target="media/image47.emf"/><Relationship Id="rId540" Type="http://schemas.openxmlformats.org/officeDocument/2006/relationships/hyperlink" Target="https://sk.wikipedia.org/wiki/I%C3%B3n" TargetMode="External"/><Relationship Id="rId51" Type="http://schemas.openxmlformats.org/officeDocument/2006/relationships/hyperlink" Target="https://en.wikipedia.org/wiki/Reverse_osmosis" TargetMode="External"/><Relationship Id="rId72" Type="http://schemas.openxmlformats.org/officeDocument/2006/relationships/hyperlink" Target="https://en.wikipedia.org/wiki/Lignin" TargetMode="External"/><Relationship Id="rId93" Type="http://schemas.openxmlformats.org/officeDocument/2006/relationships/hyperlink" Target="https://en.wikipedia.org/wiki/Glycosidic_bond" TargetMode="External"/><Relationship Id="rId189" Type="http://schemas.openxmlformats.org/officeDocument/2006/relationships/hyperlink" Target="https://en.wikipedia.org/wiki/Media_dispenser" TargetMode="External"/><Relationship Id="rId375" Type="http://schemas.openxmlformats.org/officeDocument/2006/relationships/image" Target="media/image68.emf"/><Relationship Id="rId396" Type="http://schemas.openxmlformats.org/officeDocument/2006/relationships/hyperlink" Target="https://cs.wikipedia.org/wiki/Chemick%C3%A1_slou%C4%8Denina" TargetMode="External"/><Relationship Id="rId561" Type="http://schemas.openxmlformats.org/officeDocument/2006/relationships/hyperlink" Target="https://sk.wikipedia.org/w/index.php?title=Potenciometria&amp;action=edit&amp;redlink=1" TargetMode="External"/><Relationship Id="rId582" Type="http://schemas.openxmlformats.org/officeDocument/2006/relationships/hyperlink" Target="https://en.wikipedia.org/wiki/Fluid" TargetMode="External"/><Relationship Id="rId617" Type="http://schemas.openxmlformats.org/officeDocument/2006/relationships/hyperlink" Target="https://en.wikipedia.org/wiki/World_Health_Organization" TargetMode="External"/><Relationship Id="rId638"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hyperlink" Target="https://en.wikipedia.org/wiki/Axenic" TargetMode="External"/><Relationship Id="rId235" Type="http://schemas.openxmlformats.org/officeDocument/2006/relationships/hyperlink" Target="https://en.wikipedia.org/wiki/Peptone" TargetMode="External"/><Relationship Id="rId256" Type="http://schemas.openxmlformats.org/officeDocument/2006/relationships/hyperlink" Target="https://en.wikipedia.org/wiki/Buffering_agent" TargetMode="External"/><Relationship Id="rId277" Type="http://schemas.openxmlformats.org/officeDocument/2006/relationships/hyperlink" Target="https://en.wikipedia.org/wiki/Gram-negative" TargetMode="External"/><Relationship Id="rId298" Type="http://schemas.openxmlformats.org/officeDocument/2006/relationships/hyperlink" Target="https://en.wikipedia.org/wiki/Peptone" TargetMode="External"/><Relationship Id="rId400" Type="http://schemas.openxmlformats.org/officeDocument/2006/relationships/image" Target="media/image88.emf"/><Relationship Id="rId421" Type="http://schemas.openxmlformats.org/officeDocument/2006/relationships/image" Target="media/image109.emf"/><Relationship Id="rId442" Type="http://schemas.openxmlformats.org/officeDocument/2006/relationships/hyperlink" Target="http://www.wikiskripta.eu/w/Rod_Streptococcus" TargetMode="External"/><Relationship Id="rId463" Type="http://schemas.openxmlformats.org/officeDocument/2006/relationships/hyperlink" Target="http://www.wikiskripta.eu/w/Yersinia_spp." TargetMode="External"/><Relationship Id="rId484" Type="http://schemas.openxmlformats.org/officeDocument/2006/relationships/hyperlink" Target="https://cs.wikipedia.org/wiki/Soli" TargetMode="External"/><Relationship Id="rId519" Type="http://schemas.openxmlformats.org/officeDocument/2006/relationships/image" Target="media/image136.emf"/><Relationship Id="rId116" Type="http://schemas.openxmlformats.org/officeDocument/2006/relationships/hyperlink" Target="https://en.wikipedia.org/wiki/Vegetarian" TargetMode="External"/><Relationship Id="rId137" Type="http://schemas.openxmlformats.org/officeDocument/2006/relationships/hyperlink" Target="https://en.wikipedia.org/wiki/Fungi" TargetMode="External"/><Relationship Id="rId158" Type="http://schemas.openxmlformats.org/officeDocument/2006/relationships/image" Target="media/image12.jpeg"/><Relationship Id="rId302" Type="http://schemas.openxmlformats.org/officeDocument/2006/relationships/hyperlink" Target="https://en.wikipedia.org/wiki/Sodium_chloride" TargetMode="External"/><Relationship Id="rId323" Type="http://schemas.openxmlformats.org/officeDocument/2006/relationships/hyperlink" Target="https://www.researchgate.net/deref/http%3A%2F%2Flink.springer.com%2Farticle%2F10.1023%252FA%253A1003725626504" TargetMode="External"/><Relationship Id="rId344" Type="http://schemas.openxmlformats.org/officeDocument/2006/relationships/image" Target="media/image37.emf"/><Relationship Id="rId530" Type="http://schemas.openxmlformats.org/officeDocument/2006/relationships/image" Target="media/image138.png"/><Relationship Id="rId20" Type="http://schemas.openxmlformats.org/officeDocument/2006/relationships/hyperlink" Target="http://en.wikipedia.org/wiki/Organism" TargetMode="External"/><Relationship Id="rId41" Type="http://schemas.openxmlformats.org/officeDocument/2006/relationships/hyperlink" Target="https://en.wikipedia.org/wiki/Seed_crystal" TargetMode="External"/><Relationship Id="rId62" Type="http://schemas.openxmlformats.org/officeDocument/2006/relationships/hyperlink" Target="https://en.wikipedia.org/wiki/Polypeptides" TargetMode="External"/><Relationship Id="rId83" Type="http://schemas.openxmlformats.org/officeDocument/2006/relationships/hyperlink" Target="https://en.wikipedia.org/wiki/Polysaccharide" TargetMode="External"/><Relationship Id="rId179" Type="http://schemas.openxmlformats.org/officeDocument/2006/relationships/hyperlink" Target="https://en.wikipedia.org/wiki/Bacteria" TargetMode="External"/><Relationship Id="rId365" Type="http://schemas.openxmlformats.org/officeDocument/2006/relationships/image" Target="media/image58.emf"/><Relationship Id="rId386" Type="http://schemas.openxmlformats.org/officeDocument/2006/relationships/image" Target="media/image79.emf"/><Relationship Id="rId551" Type="http://schemas.openxmlformats.org/officeDocument/2006/relationships/hyperlink" Target="https://sk.wikipedia.org/w/index.php?title=Metylov%C3%A1_%C5%BElt%C3%A1&amp;action=edit&amp;redlink=1" TargetMode="External"/><Relationship Id="rId572" Type="http://schemas.openxmlformats.org/officeDocument/2006/relationships/image" Target="media/image142.png"/><Relationship Id="rId593" Type="http://schemas.openxmlformats.org/officeDocument/2006/relationships/hyperlink" Target="https://en.wikipedia.org/wiki/ISO_7027" TargetMode="External"/><Relationship Id="rId607" Type="http://schemas.openxmlformats.org/officeDocument/2006/relationships/hyperlink" Target="https://en.wikipedia.org/wiki/Reflection_(physics)" TargetMode="External"/><Relationship Id="rId628" Type="http://schemas.openxmlformats.org/officeDocument/2006/relationships/image" Target="media/image161.jpeg"/><Relationship Id="rId190" Type="http://schemas.openxmlformats.org/officeDocument/2006/relationships/hyperlink" Target="https://en.wikipedia.org/wiki/Petri_dish" TargetMode="External"/><Relationship Id="rId204" Type="http://schemas.openxmlformats.org/officeDocument/2006/relationships/hyperlink" Target="https://en.wikipedia.org/wiki/Glycerol" TargetMode="External"/><Relationship Id="rId225" Type="http://schemas.openxmlformats.org/officeDocument/2006/relationships/hyperlink" Target="https://en.wikipedia.org/wiki/Growth_medium" TargetMode="External"/><Relationship Id="rId246" Type="http://schemas.openxmlformats.org/officeDocument/2006/relationships/hyperlink" Target="https://en.wikipedia.org/wiki/Growth_medium" TargetMode="External"/><Relationship Id="rId267" Type="http://schemas.openxmlformats.org/officeDocument/2006/relationships/hyperlink" Target="https://en.wikipedia.org/wiki/Magnesium" TargetMode="External"/><Relationship Id="rId288" Type="http://schemas.openxmlformats.org/officeDocument/2006/relationships/hyperlink" Target="https://en.wikipedia.org/wiki/Bacteria" TargetMode="External"/><Relationship Id="rId411" Type="http://schemas.openxmlformats.org/officeDocument/2006/relationships/image" Target="media/image99.emf"/><Relationship Id="rId432" Type="http://schemas.openxmlformats.org/officeDocument/2006/relationships/hyperlink" Target="https://en.wikipedia.org/wiki/Apoptosis" TargetMode="External"/><Relationship Id="rId453" Type="http://schemas.openxmlformats.org/officeDocument/2006/relationships/hyperlink" Target="http://www.wikiskripta.eu/w/Brucella" TargetMode="External"/><Relationship Id="rId474" Type="http://schemas.openxmlformats.org/officeDocument/2006/relationships/hyperlink" Target="https://en.wikipedia.org/wiki/Glass_electrode" TargetMode="External"/><Relationship Id="rId509" Type="http://schemas.openxmlformats.org/officeDocument/2006/relationships/image" Target="media/image126.emf"/><Relationship Id="rId106" Type="http://schemas.openxmlformats.org/officeDocument/2006/relationships/image" Target="media/image9.jpeg"/><Relationship Id="rId127" Type="http://schemas.openxmlformats.org/officeDocument/2006/relationships/hyperlink" Target="https://en.wikipedia.org/wiki/Polymer" TargetMode="External"/><Relationship Id="rId313" Type="http://schemas.openxmlformats.org/officeDocument/2006/relationships/hyperlink" Target="https://en.wikipedia.org/wiki/Group_A_streptococcal_infection" TargetMode="External"/><Relationship Id="rId495" Type="http://schemas.openxmlformats.org/officeDocument/2006/relationships/hyperlink" Target="https://cs.wikipedia.org/w/index.php?title=Delokalizace&amp;action=edit&amp;redlink=1" TargetMode="External"/><Relationship Id="rId10" Type="http://schemas.openxmlformats.org/officeDocument/2006/relationships/image" Target="media/image3.png"/><Relationship Id="rId31" Type="http://schemas.openxmlformats.org/officeDocument/2006/relationships/hyperlink" Target="http://sk.wikipedia.org/w/index.php?title=Su%C5%A5&amp;action=edit&amp;redlink=1" TargetMode="External"/><Relationship Id="rId52" Type="http://schemas.openxmlformats.org/officeDocument/2006/relationships/hyperlink" Target="https://en.wikipedia.org/w/index.php?title=Chemical_demineralization&amp;action=edit&amp;redlink=1" TargetMode="External"/><Relationship Id="rId73" Type="http://schemas.openxmlformats.org/officeDocument/2006/relationships/hyperlink" Target="https://en.wikipedia.org/wiki/Suberin" TargetMode="External"/><Relationship Id="rId94" Type="http://schemas.openxmlformats.org/officeDocument/2006/relationships/hyperlink" Target="https://en.wikipedia.org/wiki/Hydrolysis" TargetMode="External"/><Relationship Id="rId148" Type="http://schemas.openxmlformats.org/officeDocument/2006/relationships/hyperlink" Target="https://en.wikipedia.org/wiki/Mutation" TargetMode="External"/><Relationship Id="rId169" Type="http://schemas.openxmlformats.org/officeDocument/2006/relationships/image" Target="media/image13.jpeg"/><Relationship Id="rId334" Type="http://schemas.openxmlformats.org/officeDocument/2006/relationships/image" Target="media/image27.emf"/><Relationship Id="rId355" Type="http://schemas.openxmlformats.org/officeDocument/2006/relationships/image" Target="media/image48.emf"/><Relationship Id="rId376" Type="http://schemas.openxmlformats.org/officeDocument/2006/relationships/image" Target="media/image69.emf"/><Relationship Id="rId397" Type="http://schemas.openxmlformats.org/officeDocument/2006/relationships/hyperlink" Target="https://cs.wikipedia.org/wiki/Chemick%C3%A1_reakce" TargetMode="External"/><Relationship Id="rId520" Type="http://schemas.openxmlformats.org/officeDocument/2006/relationships/image" Target="media/image137.emf"/><Relationship Id="rId541" Type="http://schemas.openxmlformats.org/officeDocument/2006/relationships/hyperlink" Target="https://sk.wikipedia.org/wiki/Hydroxid" TargetMode="External"/><Relationship Id="rId562" Type="http://schemas.openxmlformats.org/officeDocument/2006/relationships/hyperlink" Target="https://sk.wikipedia.org/wiki/Elektr%C3%B3da" TargetMode="External"/><Relationship Id="rId583" Type="http://schemas.openxmlformats.org/officeDocument/2006/relationships/hyperlink" Target="https://en.wikipedia.org/wiki/Particle_%28ecology%29" TargetMode="External"/><Relationship Id="rId618" Type="http://schemas.openxmlformats.org/officeDocument/2006/relationships/hyperlink" Target="https://www.refraktometer-eshop.sk/odhad-vytazku-alkoholu-z-ovocia" TargetMode="External"/><Relationship Id="rId4" Type="http://schemas.openxmlformats.org/officeDocument/2006/relationships/settings" Target="settings.xml"/><Relationship Id="rId180" Type="http://schemas.openxmlformats.org/officeDocument/2006/relationships/hyperlink" Target="https://en.wikipedia.org/wiki/Fungi" TargetMode="External"/><Relationship Id="rId215" Type="http://schemas.openxmlformats.org/officeDocument/2006/relationships/hyperlink" Target="https://en.wikipedia.org/wiki/Agar_plate" TargetMode="External"/><Relationship Id="rId236" Type="http://schemas.openxmlformats.org/officeDocument/2006/relationships/hyperlink" Target="https://en.wikipedia.org/wiki/Beef_extract" TargetMode="External"/><Relationship Id="rId257" Type="http://schemas.openxmlformats.org/officeDocument/2006/relationships/hyperlink" Target="https://en.wikipedia.org/wiki/PH" TargetMode="External"/><Relationship Id="rId278" Type="http://schemas.openxmlformats.org/officeDocument/2006/relationships/hyperlink" Target="https://en.wikipedia.org/wiki/Selective_medium" TargetMode="External"/><Relationship Id="rId401" Type="http://schemas.openxmlformats.org/officeDocument/2006/relationships/image" Target="media/image89.emf"/><Relationship Id="rId422" Type="http://schemas.openxmlformats.org/officeDocument/2006/relationships/image" Target="media/image110.emf"/><Relationship Id="rId443" Type="http://schemas.openxmlformats.org/officeDocument/2006/relationships/hyperlink" Target="http://www.wikiskripta.eu/w/Rod_Enterococcus" TargetMode="External"/><Relationship Id="rId464" Type="http://schemas.openxmlformats.org/officeDocument/2006/relationships/hyperlink" Target="http://www.wikiskripta.eu/w/Campylobacter" TargetMode="External"/><Relationship Id="rId303" Type="http://schemas.openxmlformats.org/officeDocument/2006/relationships/hyperlink" Target="https://en.wikipedia.org/wiki/Neutral_red" TargetMode="External"/><Relationship Id="rId485" Type="http://schemas.openxmlformats.org/officeDocument/2006/relationships/hyperlink" Target="https://cs.wikipedia.org/wiki/Kyselina_uhli%C4%8Dit%C3%A1" TargetMode="External"/><Relationship Id="rId42" Type="http://schemas.openxmlformats.org/officeDocument/2006/relationships/hyperlink" Target="https://en.wikipedia.org/wiki/Phase_(matter)" TargetMode="External"/><Relationship Id="rId84" Type="http://schemas.openxmlformats.org/officeDocument/2006/relationships/hyperlink" Target="https://en.wikipedia.org/wiki/Agarose" TargetMode="External"/><Relationship Id="rId138" Type="http://schemas.openxmlformats.org/officeDocument/2006/relationships/hyperlink" Target="https://en.wikipedia.org/wiki/Petri_dish" TargetMode="External"/><Relationship Id="rId345" Type="http://schemas.openxmlformats.org/officeDocument/2006/relationships/image" Target="media/image38.emf"/><Relationship Id="rId387" Type="http://schemas.openxmlformats.org/officeDocument/2006/relationships/image" Target="media/image80.emf"/><Relationship Id="rId510" Type="http://schemas.openxmlformats.org/officeDocument/2006/relationships/image" Target="media/image127.emf"/><Relationship Id="rId552" Type="http://schemas.openxmlformats.org/officeDocument/2006/relationships/hyperlink" Target="https://sk.wikipedia.org/wiki/Tymolftale%C3%ADn" TargetMode="External"/><Relationship Id="rId594" Type="http://schemas.openxmlformats.org/officeDocument/2006/relationships/hyperlink" Target="https://en.wikipedia.org/wiki/Concentration" TargetMode="External"/><Relationship Id="rId608" Type="http://schemas.openxmlformats.org/officeDocument/2006/relationships/hyperlink" Target="https://en.wikipedia.org/wiki/Color" TargetMode="External"/><Relationship Id="rId191" Type="http://schemas.openxmlformats.org/officeDocument/2006/relationships/hyperlink" Target="https://en.wikipedia.org/wiki/Agar_plate" TargetMode="External"/><Relationship Id="rId205" Type="http://schemas.openxmlformats.org/officeDocument/2006/relationships/hyperlink" Target="https://en.wikipedia.org/wiki/Ammonium" TargetMode="External"/><Relationship Id="rId247" Type="http://schemas.openxmlformats.org/officeDocument/2006/relationships/hyperlink" Target="https://en.wikipedia.org/wiki/Microbiological_culture" TargetMode="External"/><Relationship Id="rId412" Type="http://schemas.openxmlformats.org/officeDocument/2006/relationships/image" Target="media/image100.emf"/><Relationship Id="rId107" Type="http://schemas.openxmlformats.org/officeDocument/2006/relationships/image" Target="media/image10.jpeg"/><Relationship Id="rId289" Type="http://schemas.openxmlformats.org/officeDocument/2006/relationships/hyperlink" Target="https://en.wikipedia.org/wiki/Gram-negative" TargetMode="External"/><Relationship Id="rId454" Type="http://schemas.openxmlformats.org/officeDocument/2006/relationships/hyperlink" Target="http://www.wikiskripta.eu/w/Klebsiella" TargetMode="External"/><Relationship Id="rId496" Type="http://schemas.openxmlformats.org/officeDocument/2006/relationships/hyperlink" Target="https://cs.wikipedia.org/wiki/Molekula" TargetMode="External"/><Relationship Id="rId11" Type="http://schemas.openxmlformats.org/officeDocument/2006/relationships/hyperlink" Target="https://www.wikiskripta.eu/w/Bun%C4%9B%C4%8Dn%C3%A1_st%C4%9Bna_bakteri%C3%AD" TargetMode="External"/><Relationship Id="rId53" Type="http://schemas.openxmlformats.org/officeDocument/2006/relationships/hyperlink" Target="https://en.wikipedia.org/wiki/Glass" TargetMode="External"/><Relationship Id="rId149" Type="http://schemas.openxmlformats.org/officeDocument/2006/relationships/image" Target="media/image11.png"/><Relationship Id="rId314" Type="http://schemas.openxmlformats.org/officeDocument/2006/relationships/hyperlink" Target="https://en.wikipedia.org/wiki/Streptococcus" TargetMode="External"/><Relationship Id="rId356" Type="http://schemas.openxmlformats.org/officeDocument/2006/relationships/image" Target="media/image49.emf"/><Relationship Id="rId398" Type="http://schemas.openxmlformats.org/officeDocument/2006/relationships/hyperlink" Target="https://cs.wikipedia.org/wiki/Biochemie" TargetMode="External"/><Relationship Id="rId521" Type="http://schemas.openxmlformats.org/officeDocument/2006/relationships/hyperlink" Target="https://sk.wikipedia.org/wiki/Latin%C4%8Dina" TargetMode="External"/><Relationship Id="rId563" Type="http://schemas.openxmlformats.org/officeDocument/2006/relationships/hyperlink" Target="https://sk.wikipedia.org/wiki/Elektrick%C3%BD_potenci%C3%A1l" TargetMode="External"/><Relationship Id="rId619" Type="http://schemas.openxmlformats.org/officeDocument/2006/relationships/hyperlink" Target="https://www.refraktometer-eshop.sk/cukornatost-mustu" TargetMode="External"/><Relationship Id="rId95" Type="http://schemas.openxmlformats.org/officeDocument/2006/relationships/hyperlink" Target="https://en.wikipedia.org/wiki/Monosaccharides" TargetMode="External"/><Relationship Id="rId160" Type="http://schemas.openxmlformats.org/officeDocument/2006/relationships/hyperlink" Target="https://en.wikipedia.org/wiki/Granada_medium" TargetMode="External"/><Relationship Id="rId216" Type="http://schemas.openxmlformats.org/officeDocument/2006/relationships/hyperlink" Target="https://en.wikipedia.org/wiki/Petri_dish" TargetMode="External"/><Relationship Id="rId423" Type="http://schemas.openxmlformats.org/officeDocument/2006/relationships/image" Target="media/image111.emf"/><Relationship Id="rId258" Type="http://schemas.openxmlformats.org/officeDocument/2006/relationships/hyperlink" Target="https://en.wikipedia.org/wiki/Growth_medium" TargetMode="External"/><Relationship Id="rId465" Type="http://schemas.openxmlformats.org/officeDocument/2006/relationships/hyperlink" Target="http://www.wikiskripta.eu/w/Salmonella" TargetMode="External"/><Relationship Id="rId630" Type="http://schemas.openxmlformats.org/officeDocument/2006/relationships/image" Target="media/image163.jpeg"/><Relationship Id="rId22" Type="http://schemas.openxmlformats.org/officeDocument/2006/relationships/hyperlink" Target="http://en.wikipedia.org/wiki/In_vitro" TargetMode="External"/><Relationship Id="rId64" Type="http://schemas.openxmlformats.org/officeDocument/2006/relationships/hyperlink" Target="https://en.wikipedia.org/wiki/Plant" TargetMode="External"/><Relationship Id="rId118" Type="http://schemas.openxmlformats.org/officeDocument/2006/relationships/hyperlink" Target="https://en.wikipedia.org/wiki/Soup" TargetMode="External"/><Relationship Id="rId325" Type="http://schemas.openxmlformats.org/officeDocument/2006/relationships/image" Target="media/image18.emf"/><Relationship Id="rId367" Type="http://schemas.openxmlformats.org/officeDocument/2006/relationships/image" Target="media/image60.emf"/><Relationship Id="rId532" Type="http://schemas.openxmlformats.org/officeDocument/2006/relationships/hyperlink" Target="https://sk.wikipedia.org/wiki/Molekula" TargetMode="External"/><Relationship Id="rId574" Type="http://schemas.openxmlformats.org/officeDocument/2006/relationships/hyperlink" Target="http://www.chemguide.co.uk/inorganic/redox/equations.html" TargetMode="External"/><Relationship Id="rId171" Type="http://schemas.openxmlformats.org/officeDocument/2006/relationships/hyperlink" Target="https://en.wikipedia.org/wiki/Moss" TargetMode="External"/><Relationship Id="rId227" Type="http://schemas.openxmlformats.org/officeDocument/2006/relationships/hyperlink" Target="https://en.wikipedia.org/wiki/Peptone" TargetMode="External"/><Relationship Id="rId269" Type="http://schemas.openxmlformats.org/officeDocument/2006/relationships/hyperlink" Target="https://en.wikipedia.org/wiki/Phosphorus" TargetMode="External"/><Relationship Id="rId434" Type="http://schemas.openxmlformats.org/officeDocument/2006/relationships/image" Target="media/image114.png"/><Relationship Id="rId476" Type="http://schemas.openxmlformats.org/officeDocument/2006/relationships/hyperlink" Target="https://en.wikipedia.org/wiki/Plastic" TargetMode="External"/><Relationship Id="rId33" Type="http://schemas.openxmlformats.org/officeDocument/2006/relationships/hyperlink" Target="https://en.wikipedia.org/wiki/Supercooling" TargetMode="External"/><Relationship Id="rId129" Type="http://schemas.openxmlformats.org/officeDocument/2006/relationships/hyperlink" Target="https://en.wikipedia.org/wiki/Hysteresis" TargetMode="External"/><Relationship Id="rId280" Type="http://schemas.openxmlformats.org/officeDocument/2006/relationships/hyperlink" Target="https://en.wikipedia.org/wiki/PH" TargetMode="External"/><Relationship Id="rId336" Type="http://schemas.openxmlformats.org/officeDocument/2006/relationships/image" Target="media/image29.emf"/><Relationship Id="rId501" Type="http://schemas.openxmlformats.org/officeDocument/2006/relationships/hyperlink" Target="https://sk.wikipedia.org/wiki/Kyselina" TargetMode="External"/><Relationship Id="rId543" Type="http://schemas.openxmlformats.org/officeDocument/2006/relationships/hyperlink" Target="https://sk.wikipedia.org/wiki/Ket%C3%B3n" TargetMode="External"/><Relationship Id="rId75" Type="http://schemas.openxmlformats.org/officeDocument/2006/relationships/hyperlink" Target="https://en.wikipedia.org/wiki/Vaccinium_vitis-idaea" TargetMode="External"/><Relationship Id="rId140" Type="http://schemas.openxmlformats.org/officeDocument/2006/relationships/hyperlink" Target="https://en.wikipedia.org/wiki/Agar" TargetMode="External"/><Relationship Id="rId182" Type="http://schemas.openxmlformats.org/officeDocument/2006/relationships/hyperlink" Target="https://en.wikipedia.org/wiki/Virus" TargetMode="External"/><Relationship Id="rId378" Type="http://schemas.openxmlformats.org/officeDocument/2006/relationships/image" Target="media/image71.emf"/><Relationship Id="rId403" Type="http://schemas.openxmlformats.org/officeDocument/2006/relationships/image" Target="media/image91.emf"/><Relationship Id="rId585" Type="http://schemas.openxmlformats.org/officeDocument/2006/relationships/hyperlink" Target="https://en.wikipedia.org/wiki/Smoke" TargetMode="External"/><Relationship Id="rId6" Type="http://schemas.openxmlformats.org/officeDocument/2006/relationships/footnotes" Target="footnotes.xml"/><Relationship Id="rId238" Type="http://schemas.openxmlformats.org/officeDocument/2006/relationships/hyperlink" Target="https://en.wikipedia.org/wiki/Agar" TargetMode="External"/><Relationship Id="rId445" Type="http://schemas.openxmlformats.org/officeDocument/2006/relationships/hyperlink" Target="http://www.wikiskripta.eu/w/Clostridium_difficile" TargetMode="External"/><Relationship Id="rId487" Type="http://schemas.openxmlformats.org/officeDocument/2006/relationships/hyperlink" Target="https://cs.wikipedia.org/wiki/Proton" TargetMode="External"/><Relationship Id="rId610" Type="http://schemas.openxmlformats.org/officeDocument/2006/relationships/hyperlink" Target="https://en.wikipedia.org/wiki/Open_source" TargetMode="External"/><Relationship Id="rId291" Type="http://schemas.openxmlformats.org/officeDocument/2006/relationships/hyperlink" Target="https://en.wikipedia.org/wiki/Lactose" TargetMode="External"/><Relationship Id="rId305" Type="http://schemas.openxmlformats.org/officeDocument/2006/relationships/hyperlink" Target="https://en.wikipedia.org/wiki/Agar" TargetMode="External"/><Relationship Id="rId347" Type="http://schemas.openxmlformats.org/officeDocument/2006/relationships/image" Target="media/image40.emf"/><Relationship Id="rId512" Type="http://schemas.openxmlformats.org/officeDocument/2006/relationships/image" Target="media/image129.emf"/><Relationship Id="rId44" Type="http://schemas.openxmlformats.org/officeDocument/2006/relationships/hyperlink" Target="https://en.wikipedia.org/wiki/Glass_transition_temperature" TargetMode="External"/><Relationship Id="rId86" Type="http://schemas.openxmlformats.org/officeDocument/2006/relationships/hyperlink" Target="https://en.wikipedia.org/wiki/Rhodophyta" TargetMode="External"/><Relationship Id="rId151" Type="http://schemas.openxmlformats.org/officeDocument/2006/relationships/hyperlink" Target="https://en.wikipedia.org/wiki/Growth_medium" TargetMode="External"/><Relationship Id="rId389" Type="http://schemas.openxmlformats.org/officeDocument/2006/relationships/image" Target="media/image82.emf"/><Relationship Id="rId554" Type="http://schemas.openxmlformats.org/officeDocument/2006/relationships/hyperlink" Target="https://sk.wikipedia.org/w/index.php?title=Acidobazick%C3%A1_titr%C3%A1cia&amp;action=edit&amp;redlink=1" TargetMode="External"/><Relationship Id="rId596" Type="http://schemas.openxmlformats.org/officeDocument/2006/relationships/hyperlink" Target="https://en.wikipedia.org/wiki/Open_source_hardware" TargetMode="External"/><Relationship Id="rId193" Type="http://schemas.openxmlformats.org/officeDocument/2006/relationships/hyperlink" Target="https://en.wikipedia.org/wiki/Suspension_%28chemistry%29" TargetMode="External"/><Relationship Id="rId207" Type="http://schemas.openxmlformats.org/officeDocument/2006/relationships/hyperlink" Target="https://en.wikipedia.org/wiki/Nitrate" TargetMode="External"/><Relationship Id="rId249" Type="http://schemas.openxmlformats.org/officeDocument/2006/relationships/hyperlink" Target="https://en.wikipedia.org/wiki/Trypticase_soy_agar" TargetMode="External"/><Relationship Id="rId414" Type="http://schemas.openxmlformats.org/officeDocument/2006/relationships/image" Target="media/image102.emf"/><Relationship Id="rId456" Type="http://schemas.openxmlformats.org/officeDocument/2006/relationships/hyperlink" Target="http://www.wikiskripta.eu/w/Enterobacter" TargetMode="External"/><Relationship Id="rId498" Type="http://schemas.openxmlformats.org/officeDocument/2006/relationships/hyperlink" Target="https://cs.wikipedia.org/wiki/Oxid_uhli%C4%8Dit%C3%BD" TargetMode="External"/><Relationship Id="rId621" Type="http://schemas.openxmlformats.org/officeDocument/2006/relationships/image" Target="media/image154.png"/><Relationship Id="rId13" Type="http://schemas.openxmlformats.org/officeDocument/2006/relationships/hyperlink" Target="http://en.wikipedia.org/wiki/Latin" TargetMode="External"/><Relationship Id="rId109" Type="http://schemas.openxmlformats.org/officeDocument/2006/relationships/hyperlink" Target="https://en.wikipedia.org/wiki/Phaeophyceae" TargetMode="External"/><Relationship Id="rId260" Type="http://schemas.openxmlformats.org/officeDocument/2006/relationships/hyperlink" Target="https://en.wikipedia.org/w/index.php?title=Soytone&amp;action=edit&amp;redlink=1" TargetMode="External"/><Relationship Id="rId316" Type="http://schemas.openxmlformats.org/officeDocument/2006/relationships/hyperlink" Target="https://en.wikipedia.org/wiki/Granada_medium" TargetMode="External"/><Relationship Id="rId523" Type="http://schemas.openxmlformats.org/officeDocument/2006/relationships/hyperlink" Target="https://sk.wikipedia.org/wiki/Z%C3%A1sada_%28ch%C3%A9mia%29" TargetMode="External"/><Relationship Id="rId55" Type="http://schemas.openxmlformats.org/officeDocument/2006/relationships/hyperlink" Target="https://en.wikipedia.org/wiki/Supercooling" TargetMode="External"/><Relationship Id="rId97" Type="http://schemas.openxmlformats.org/officeDocument/2006/relationships/hyperlink" Target="https://en.wikipedia.org/wiki/Polysaccharide" TargetMode="External"/><Relationship Id="rId120" Type="http://schemas.openxmlformats.org/officeDocument/2006/relationships/hyperlink" Target="https://en.wikipedia.org/wiki/Ice_cream" TargetMode="External"/><Relationship Id="rId358" Type="http://schemas.openxmlformats.org/officeDocument/2006/relationships/image" Target="media/image51.emf"/><Relationship Id="rId565" Type="http://schemas.openxmlformats.org/officeDocument/2006/relationships/hyperlink" Target="https://sk.wikipedia.org/wiki/Chlorid_strieborn%C3%BD" TargetMode="External"/><Relationship Id="rId162" Type="http://schemas.openxmlformats.org/officeDocument/2006/relationships/hyperlink" Target="https://en.wikipedia.org/wiki/Enterobacteriaceae" TargetMode="External"/><Relationship Id="rId218" Type="http://schemas.openxmlformats.org/officeDocument/2006/relationships/hyperlink" Target="https://en.wikipedia.org/wiki/Biology" TargetMode="External"/><Relationship Id="rId425" Type="http://schemas.openxmlformats.org/officeDocument/2006/relationships/hyperlink" Target="https://en.wikipedia.org/wiki/Vital_stain" TargetMode="External"/><Relationship Id="rId467" Type="http://schemas.openxmlformats.org/officeDocument/2006/relationships/hyperlink" Target="http://www.wikiskripta.eu/w/Antibiotika" TargetMode="External"/><Relationship Id="rId632" Type="http://schemas.openxmlformats.org/officeDocument/2006/relationships/image" Target="media/image165.jpeg"/><Relationship Id="rId271" Type="http://schemas.openxmlformats.org/officeDocument/2006/relationships/hyperlink" Target="https://en.wikipedia.org/wiki/Protein" TargetMode="External"/><Relationship Id="rId24" Type="http://schemas.openxmlformats.org/officeDocument/2006/relationships/hyperlink" Target="http://en.wikipedia.org/wiki/Clinical_trials" TargetMode="External"/><Relationship Id="rId66" Type="http://schemas.openxmlformats.org/officeDocument/2006/relationships/hyperlink" Target="https://en.wikipedia.org/wiki/Bacteria" TargetMode="External"/><Relationship Id="rId131" Type="http://schemas.openxmlformats.org/officeDocument/2006/relationships/hyperlink" Target="https://en.wikipedia.org/wiki/Gelatin" TargetMode="External"/><Relationship Id="rId327" Type="http://schemas.openxmlformats.org/officeDocument/2006/relationships/image" Target="media/image20.emf"/><Relationship Id="rId369" Type="http://schemas.openxmlformats.org/officeDocument/2006/relationships/image" Target="media/image62.emf"/><Relationship Id="rId534" Type="http://schemas.openxmlformats.org/officeDocument/2006/relationships/hyperlink" Target="https://sk.wikipedia.org/wiki/Vod%C3%ADk" TargetMode="External"/><Relationship Id="rId576" Type="http://schemas.openxmlformats.org/officeDocument/2006/relationships/image" Target="media/image145.gif"/><Relationship Id="rId173" Type="http://schemas.openxmlformats.org/officeDocument/2006/relationships/hyperlink" Target="https://en.wikipedia.org/wiki/Model_organism" TargetMode="External"/><Relationship Id="rId229" Type="http://schemas.openxmlformats.org/officeDocument/2006/relationships/hyperlink" Target="https://en.wikipedia.org/wiki/Glucose" TargetMode="External"/><Relationship Id="rId380" Type="http://schemas.openxmlformats.org/officeDocument/2006/relationships/image" Target="media/image73.emf"/><Relationship Id="rId436" Type="http://schemas.openxmlformats.org/officeDocument/2006/relationships/hyperlink" Target="http://www.wikiskripta.eu/w/Lugol%C5%AFv_roztok" TargetMode="External"/><Relationship Id="rId601" Type="http://schemas.openxmlformats.org/officeDocument/2006/relationships/hyperlink" Target="https://en.wikipedia.org/wiki/Suspension_(chemistry)" TargetMode="External"/><Relationship Id="rId240" Type="http://schemas.openxmlformats.org/officeDocument/2006/relationships/hyperlink" Target="https://en.wikipedia.org/wiki/Cytoplasm" TargetMode="External"/><Relationship Id="rId478" Type="http://schemas.openxmlformats.org/officeDocument/2006/relationships/hyperlink" Target="https://en.wikipedia.org/wiki/Water" TargetMode="External"/><Relationship Id="rId35" Type="http://schemas.openxmlformats.org/officeDocument/2006/relationships/hyperlink" Target="https://en.wikipedia.org/wiki/Gas" TargetMode="External"/><Relationship Id="rId77" Type="http://schemas.openxmlformats.org/officeDocument/2006/relationships/hyperlink" Target="https://en.wikipedia.org/wiki/Picea" TargetMode="External"/><Relationship Id="rId100" Type="http://schemas.openxmlformats.org/officeDocument/2006/relationships/hyperlink" Target="https://en.wikipedia.org/wiki/Macroscopic" TargetMode="External"/><Relationship Id="rId282" Type="http://schemas.openxmlformats.org/officeDocument/2006/relationships/hyperlink" Target="https://en.wikipedia.org/wiki/Mold" TargetMode="External"/><Relationship Id="rId338" Type="http://schemas.openxmlformats.org/officeDocument/2006/relationships/image" Target="media/image31.emf"/><Relationship Id="rId503" Type="http://schemas.openxmlformats.org/officeDocument/2006/relationships/hyperlink" Target="https://sk.wikipedia.org/wiki/Voda" TargetMode="External"/><Relationship Id="rId545" Type="http://schemas.openxmlformats.org/officeDocument/2006/relationships/hyperlink" Target="https://sk.wikipedia.org/wiki/Lakmus" TargetMode="External"/><Relationship Id="rId587" Type="http://schemas.openxmlformats.org/officeDocument/2006/relationships/hyperlink" Target="https://en.wikipedia.org/wiki/Water_quality" TargetMode="External"/><Relationship Id="rId8" Type="http://schemas.openxmlformats.org/officeDocument/2006/relationships/image" Target="media/image1.jpeg"/><Relationship Id="rId142" Type="http://schemas.openxmlformats.org/officeDocument/2006/relationships/hyperlink" Target="https://en.wikipedia.org/wiki/Microorganisms" TargetMode="External"/><Relationship Id="rId184" Type="http://schemas.openxmlformats.org/officeDocument/2006/relationships/image" Target="media/image14.jpeg"/><Relationship Id="rId391" Type="http://schemas.openxmlformats.org/officeDocument/2006/relationships/image" Target="media/image84.emf"/><Relationship Id="rId405" Type="http://schemas.openxmlformats.org/officeDocument/2006/relationships/image" Target="media/image93.emf"/><Relationship Id="rId447" Type="http://schemas.openxmlformats.org/officeDocument/2006/relationships/hyperlink" Target="http://www.wikiskripta.eu/w/Antrax" TargetMode="External"/><Relationship Id="rId612" Type="http://schemas.openxmlformats.org/officeDocument/2006/relationships/hyperlink" Target="https://en.wikipedia.org/wiki/Total_suspended_solids" TargetMode="External"/><Relationship Id="rId251" Type="http://schemas.openxmlformats.org/officeDocument/2006/relationships/hyperlink" Target="https://en.wikipedia.org/wiki/Soybean" TargetMode="External"/><Relationship Id="rId489" Type="http://schemas.openxmlformats.org/officeDocument/2006/relationships/hyperlink" Target="https://cs.wikipedia.org/wiki/Atom" TargetMode="External"/><Relationship Id="rId46" Type="http://schemas.openxmlformats.org/officeDocument/2006/relationships/hyperlink" Target="https://en.wikipedia.org/wiki/Water" TargetMode="External"/><Relationship Id="rId293" Type="http://schemas.openxmlformats.org/officeDocument/2006/relationships/hyperlink" Target="https://en.wikipedia.org/wiki/Bile_salts" TargetMode="External"/><Relationship Id="rId307" Type="http://schemas.openxmlformats.org/officeDocument/2006/relationships/image" Target="media/image16.jpeg"/><Relationship Id="rId349" Type="http://schemas.openxmlformats.org/officeDocument/2006/relationships/image" Target="media/image42.emf"/><Relationship Id="rId514" Type="http://schemas.openxmlformats.org/officeDocument/2006/relationships/image" Target="media/image131.emf"/><Relationship Id="rId556" Type="http://schemas.openxmlformats.org/officeDocument/2006/relationships/hyperlink" Target="https://sk.wikipedia.org/wiki/Hydroxid" TargetMode="External"/><Relationship Id="rId88" Type="http://schemas.openxmlformats.org/officeDocument/2006/relationships/hyperlink" Target="https://en.wikipedia.org/wiki/Cellulose" TargetMode="External"/><Relationship Id="rId111" Type="http://schemas.openxmlformats.org/officeDocument/2006/relationships/hyperlink" Target="https://en.wikipedia.org/wiki/Dessert" TargetMode="External"/><Relationship Id="rId153" Type="http://schemas.openxmlformats.org/officeDocument/2006/relationships/hyperlink" Target="http://dictionary.reference.com/browse/pathogenic" TargetMode="External"/><Relationship Id="rId195" Type="http://schemas.openxmlformats.org/officeDocument/2006/relationships/hyperlink" Target="https://en.wikipedia.org/wiki/Growth_factors" TargetMode="External"/><Relationship Id="rId209" Type="http://schemas.openxmlformats.org/officeDocument/2006/relationships/hyperlink" Target="https://en.wikipedia.org/wiki/Chemically_defined_medium" TargetMode="External"/><Relationship Id="rId360" Type="http://schemas.openxmlformats.org/officeDocument/2006/relationships/image" Target="media/image53.emf"/><Relationship Id="rId416" Type="http://schemas.openxmlformats.org/officeDocument/2006/relationships/image" Target="media/image104.emf"/><Relationship Id="rId598" Type="http://schemas.openxmlformats.org/officeDocument/2006/relationships/hyperlink" Target="https://en.wikipedia.org/wiki/LED" TargetMode="External"/><Relationship Id="rId220" Type="http://schemas.openxmlformats.org/officeDocument/2006/relationships/hyperlink" Target="https://en.wikipedia.org/wiki/Organism" TargetMode="External"/><Relationship Id="rId458" Type="http://schemas.openxmlformats.org/officeDocument/2006/relationships/hyperlink" Target="http://www.wikiskripta.eu/index.php?title=Serratia&amp;action=edit&amp;redlink=1" TargetMode="External"/><Relationship Id="rId623" Type="http://schemas.openxmlformats.org/officeDocument/2006/relationships/image" Target="media/image156.jpeg"/><Relationship Id="rId15" Type="http://schemas.openxmlformats.org/officeDocument/2006/relationships/hyperlink" Target="http://en.wikipedia.org/wiki/Organism" TargetMode="External"/><Relationship Id="rId57" Type="http://schemas.openxmlformats.org/officeDocument/2006/relationships/hyperlink" Target="https://en.wikipedia.org/wiki/Supercooling" TargetMode="External"/><Relationship Id="rId262" Type="http://schemas.openxmlformats.org/officeDocument/2006/relationships/hyperlink" Target="http://www.bd.com/ds/productCenter/221261.asp" TargetMode="External"/><Relationship Id="rId318" Type="http://schemas.openxmlformats.org/officeDocument/2006/relationships/image" Target="media/image17.jpeg"/><Relationship Id="rId525" Type="http://schemas.openxmlformats.org/officeDocument/2006/relationships/hyperlink" Target="https://sk.wikipedia.org/w/index.php?title=S%C3%B8ren_Peder_Lauritz_S%C3%B8rensen&amp;action=edit&amp;redlink=1" TargetMode="External"/><Relationship Id="rId567" Type="http://schemas.openxmlformats.org/officeDocument/2006/relationships/hyperlink" Target="https://sk.wikipedia.org/wiki/Potenciometer" TargetMode="External"/><Relationship Id="rId99" Type="http://schemas.openxmlformats.org/officeDocument/2006/relationships/hyperlink" Target="https://en.wikipedia.org/wiki/Seaweed" TargetMode="External"/><Relationship Id="rId122" Type="http://schemas.openxmlformats.org/officeDocument/2006/relationships/hyperlink" Target="https://en.wikipedia.org/wiki/Sizing" TargetMode="External"/><Relationship Id="rId164" Type="http://schemas.openxmlformats.org/officeDocument/2006/relationships/hyperlink" Target="https://en.wikipedia.org/wiki/Shigella" TargetMode="External"/><Relationship Id="rId371" Type="http://schemas.openxmlformats.org/officeDocument/2006/relationships/image" Target="media/image64.emf"/><Relationship Id="rId427" Type="http://schemas.openxmlformats.org/officeDocument/2006/relationships/hyperlink" Target="https://en.wikipedia.org/wiki/Cell_%28biology%29" TargetMode="External"/><Relationship Id="rId469" Type="http://schemas.openxmlformats.org/officeDocument/2006/relationships/image" Target="media/image117.png"/><Relationship Id="rId634" Type="http://schemas.openxmlformats.org/officeDocument/2006/relationships/image" Target="media/image167.jpeg"/><Relationship Id="rId26" Type="http://schemas.openxmlformats.org/officeDocument/2006/relationships/hyperlink" Target="http://sk.wikipedia.org/wiki/Latin%C4%8Dina" TargetMode="External"/><Relationship Id="rId231" Type="http://schemas.openxmlformats.org/officeDocument/2006/relationships/hyperlink" Target="https://en.wikipedia.org/wiki/Celsius" TargetMode="External"/><Relationship Id="rId273" Type="http://schemas.openxmlformats.org/officeDocument/2006/relationships/hyperlink" Target="https://en.wikipedia.org/wiki/Antibiotic" TargetMode="External"/><Relationship Id="rId329" Type="http://schemas.openxmlformats.org/officeDocument/2006/relationships/image" Target="media/image22.emf"/><Relationship Id="rId480" Type="http://schemas.openxmlformats.org/officeDocument/2006/relationships/hyperlink" Target="https://en.wikipedia.org/wiki/Solution" TargetMode="External"/><Relationship Id="rId536" Type="http://schemas.openxmlformats.org/officeDocument/2006/relationships/hyperlink" Target="https://sk.wikipedia.org/wiki/Voda" TargetMode="External"/><Relationship Id="rId68" Type="http://schemas.openxmlformats.org/officeDocument/2006/relationships/hyperlink" Target="https://en.wikipedia.org/wiki/Crystallization" TargetMode="External"/><Relationship Id="rId133" Type="http://schemas.openxmlformats.org/officeDocument/2006/relationships/hyperlink" Target="https://en.wikipedia.org/wiki/Puddings" TargetMode="External"/><Relationship Id="rId175" Type="http://schemas.openxmlformats.org/officeDocument/2006/relationships/hyperlink" Target="https://en.wikipedia.org/wiki/Cell_%28biology%29" TargetMode="External"/><Relationship Id="rId340" Type="http://schemas.openxmlformats.org/officeDocument/2006/relationships/image" Target="media/image33.emf"/><Relationship Id="rId578" Type="http://schemas.openxmlformats.org/officeDocument/2006/relationships/image" Target="media/image147.gif"/><Relationship Id="rId200" Type="http://schemas.openxmlformats.org/officeDocument/2006/relationships/hyperlink" Target="https://en.wikipedia.org/wiki/Escherichia_coli" TargetMode="External"/><Relationship Id="rId382" Type="http://schemas.openxmlformats.org/officeDocument/2006/relationships/image" Target="media/image75.emf"/><Relationship Id="rId438" Type="http://schemas.openxmlformats.org/officeDocument/2006/relationships/hyperlink" Target="http://www.wikiskripta.eu/index.php?title=Safranin&amp;action=edit&amp;redlink=1" TargetMode="External"/><Relationship Id="rId603" Type="http://schemas.openxmlformats.org/officeDocument/2006/relationships/hyperlink" Target="https://en.wikipedia.org/wiki/Gas" TargetMode="External"/><Relationship Id="rId242" Type="http://schemas.openxmlformats.org/officeDocument/2006/relationships/hyperlink" Target="https://en.wikipedia.org/wiki/Inoculation" TargetMode="External"/><Relationship Id="rId284" Type="http://schemas.openxmlformats.org/officeDocument/2006/relationships/hyperlink" Target="https://en.wikipedia.org/wiki/Acidophile" TargetMode="External"/><Relationship Id="rId491" Type="http://schemas.openxmlformats.org/officeDocument/2006/relationships/hyperlink" Target="https://cs.wikipedia.org/wiki/Kysl%C3%ADk" TargetMode="External"/><Relationship Id="rId505" Type="http://schemas.openxmlformats.org/officeDocument/2006/relationships/image" Target="media/image122.emf"/><Relationship Id="rId37" Type="http://schemas.openxmlformats.org/officeDocument/2006/relationships/hyperlink" Target="https://en.wikipedia.org/wiki/Solid" TargetMode="External"/><Relationship Id="rId79" Type="http://schemas.openxmlformats.org/officeDocument/2006/relationships/hyperlink" Target="https://en.wikipedia.org/wiki/Algae" TargetMode="External"/><Relationship Id="rId102" Type="http://schemas.openxmlformats.org/officeDocument/2006/relationships/hyperlink" Target="https://en.wikipedia.org/wiki/Ocean" TargetMode="External"/><Relationship Id="rId144" Type="http://schemas.openxmlformats.org/officeDocument/2006/relationships/hyperlink" Target="https://en.wikipedia.org/wiki/Physcomitrella_patens" TargetMode="External"/><Relationship Id="rId547" Type="http://schemas.openxmlformats.org/officeDocument/2006/relationships/hyperlink" Target="https://sk.wikipedia.org/wiki/Metylov%C3%A1_oran%C5%BE" TargetMode="External"/><Relationship Id="rId589" Type="http://schemas.openxmlformats.org/officeDocument/2006/relationships/hyperlink" Target="https://en.wikipedia.org/wiki/Fluids" TargetMode="External"/><Relationship Id="rId90" Type="http://schemas.openxmlformats.org/officeDocument/2006/relationships/hyperlink" Target="https://en.wikipedia.org/wiki/Polymeric" TargetMode="External"/><Relationship Id="rId186" Type="http://schemas.openxmlformats.org/officeDocument/2006/relationships/hyperlink" Target="https://en.wikipedia.org/wiki/Lysogeny_broth" TargetMode="External"/><Relationship Id="rId351" Type="http://schemas.openxmlformats.org/officeDocument/2006/relationships/image" Target="media/image44.emf"/><Relationship Id="rId393" Type="http://schemas.openxmlformats.org/officeDocument/2006/relationships/image" Target="media/image86.emf"/><Relationship Id="rId407" Type="http://schemas.openxmlformats.org/officeDocument/2006/relationships/image" Target="media/image95.emf"/><Relationship Id="rId449" Type="http://schemas.openxmlformats.org/officeDocument/2006/relationships/hyperlink" Target="http://www.wikiskripta.eu/w/Neisseria" TargetMode="External"/><Relationship Id="rId614" Type="http://schemas.openxmlformats.org/officeDocument/2006/relationships/hyperlink" Target="https://en.wikipedia.org/wiki/Euphotic_zone" TargetMode="External"/><Relationship Id="rId211" Type="http://schemas.openxmlformats.org/officeDocument/2006/relationships/hyperlink" Target="https://en.wikipedia.org/wiki/Glucose" TargetMode="External"/><Relationship Id="rId253" Type="http://schemas.openxmlformats.org/officeDocument/2006/relationships/hyperlink" Target="https://en.wikipedia.org/wiki/Glucose" TargetMode="External"/><Relationship Id="rId295" Type="http://schemas.openxmlformats.org/officeDocument/2006/relationships/hyperlink" Target="https://en.wikipedia.org/wiki/Crystal_violet" TargetMode="External"/><Relationship Id="rId309" Type="http://schemas.openxmlformats.org/officeDocument/2006/relationships/hyperlink" Target="https://en.wikipedia.org/wiki/Phenol_red" TargetMode="External"/><Relationship Id="rId460" Type="http://schemas.openxmlformats.org/officeDocument/2006/relationships/hyperlink" Target="http://www.wikiskripta.eu/w/Pseudomonas" TargetMode="External"/><Relationship Id="rId516" Type="http://schemas.openxmlformats.org/officeDocument/2006/relationships/image" Target="media/image133.emf"/><Relationship Id="rId48" Type="http://schemas.openxmlformats.org/officeDocument/2006/relationships/hyperlink" Target="https://en.wikipedia.org/wiki/Standard_pressure" TargetMode="External"/><Relationship Id="rId113" Type="http://schemas.openxmlformats.org/officeDocument/2006/relationships/hyperlink" Target="https://en.wikipedia.org/wiki/Growth_medium" TargetMode="External"/><Relationship Id="rId320" Type="http://schemas.openxmlformats.org/officeDocument/2006/relationships/hyperlink" Target="https://en.wikipedia.org/wiki/Staphylococcus" TargetMode="External"/><Relationship Id="rId558" Type="http://schemas.openxmlformats.org/officeDocument/2006/relationships/hyperlink" Target="https://sk.wikipedia.org/wiki/Lakmus" TargetMode="External"/><Relationship Id="rId155" Type="http://schemas.openxmlformats.org/officeDocument/2006/relationships/hyperlink" Target="https://en.wikipedia.org/wiki/Haemophilus_influenzae" TargetMode="External"/><Relationship Id="rId197" Type="http://schemas.openxmlformats.org/officeDocument/2006/relationships/hyperlink" Target="https://en.wikipedia.org/wiki/Growth_medium" TargetMode="External"/><Relationship Id="rId362" Type="http://schemas.openxmlformats.org/officeDocument/2006/relationships/image" Target="media/image55.emf"/><Relationship Id="rId418" Type="http://schemas.openxmlformats.org/officeDocument/2006/relationships/image" Target="media/image106.emf"/><Relationship Id="rId625" Type="http://schemas.openxmlformats.org/officeDocument/2006/relationships/image" Target="media/image158.jpeg"/><Relationship Id="rId222" Type="http://schemas.openxmlformats.org/officeDocument/2006/relationships/hyperlink" Target="https://en.wikipedia.org/wiki/Moss" TargetMode="External"/><Relationship Id="rId264" Type="http://schemas.openxmlformats.org/officeDocument/2006/relationships/hyperlink" Target="https://en.wikipedia.org/wiki/Exconjugant" TargetMode="External"/><Relationship Id="rId471" Type="http://schemas.openxmlformats.org/officeDocument/2006/relationships/image" Target="media/image119.png"/><Relationship Id="rId17" Type="http://schemas.openxmlformats.org/officeDocument/2006/relationships/hyperlink" Target="http://en.wikipedia.org/wiki/Cellular_biology" TargetMode="External"/><Relationship Id="rId59" Type="http://schemas.openxmlformats.org/officeDocument/2006/relationships/hyperlink" Target="https://en.wikipedia.org/wiki/Winter_flounder" TargetMode="External"/><Relationship Id="rId124" Type="http://schemas.openxmlformats.org/officeDocument/2006/relationships/hyperlink" Target="https://en.wikipedia.org/wiki/Gelidium" TargetMode="External"/><Relationship Id="rId527" Type="http://schemas.openxmlformats.org/officeDocument/2006/relationships/hyperlink" Target="https://sk.wikipedia.org/wiki/Hydroxid" TargetMode="External"/><Relationship Id="rId569" Type="http://schemas.openxmlformats.org/officeDocument/2006/relationships/hyperlink" Target="https://sk.wikipedia.org/wiki/Krv" TargetMode="Externa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A351D2E-A271-4B23-83BB-1515EF8CFF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2490</TotalTime>
  <Pages>92</Pages>
  <Words>20093</Words>
  <Characters>114532</Characters>
  <Application>Microsoft Office Word</Application>
  <DocSecurity>0</DocSecurity>
  <Lines>954</Lines>
  <Paragraphs>268</Paragraphs>
  <ScaleCrop>false</ScaleCrop>
  <HeadingPairs>
    <vt:vector size="2" baseType="variant">
      <vt:variant>
        <vt:lpstr>Názov</vt:lpstr>
      </vt:variant>
      <vt:variant>
        <vt:i4>1</vt:i4>
      </vt:variant>
    </vt:vector>
  </HeadingPairs>
  <TitlesOfParts>
    <vt:vector size="1" baseType="lpstr">
      <vt:lpstr/>
    </vt:vector>
  </TitlesOfParts>
  <Company>SjF STU Ba</Company>
  <LinksUpToDate>false</LinksUpToDate>
  <CharactersWithSpaces>134357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kchsz</dc:creator>
  <cp:keywords/>
  <dc:description/>
  <cp:lastModifiedBy>Používateľ systému Windows</cp:lastModifiedBy>
  <cp:revision>15</cp:revision>
  <dcterms:created xsi:type="dcterms:W3CDTF">2020-11-10T15:11:00Z</dcterms:created>
  <dcterms:modified xsi:type="dcterms:W3CDTF">2020-11-13T09:46:00Z</dcterms:modified>
</cp:coreProperties>
</file>